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D3" w:rsidRDefault="004056D3">
      <w:pPr>
        <w:pStyle w:val="TitleStyle"/>
      </w:pPr>
      <w:bookmarkStart w:id="0" w:name="_GoBack"/>
      <w:bookmarkEnd w:id="0"/>
    </w:p>
    <w:p w:rsidR="004056D3" w:rsidRDefault="00BF31BF">
      <w:pPr>
        <w:pStyle w:val="NormalStyle"/>
      </w:pPr>
      <w:r>
        <w:t>Dz.U.1989.11.63 z dnia 1989.03.06</w:t>
      </w:r>
    </w:p>
    <w:p w:rsidR="004056D3" w:rsidRDefault="004056D3">
      <w:pPr>
        <w:pStyle w:val="NormalStyle"/>
      </w:pPr>
    </w:p>
    <w:p w:rsidR="004056D3" w:rsidRDefault="00BF31BF">
      <w:pPr>
        <w:spacing w:before="587" w:after="0"/>
        <w:jc w:val="center"/>
      </w:pPr>
      <w:r>
        <w:rPr>
          <w:b/>
          <w:color w:val="000000"/>
          <w:sz w:val="36"/>
        </w:rPr>
        <w:t>ROZPORZĄDZENIE</w:t>
      </w:r>
    </w:p>
    <w:p w:rsidR="004056D3" w:rsidRDefault="00BF31BF">
      <w:pPr>
        <w:spacing w:after="0"/>
        <w:jc w:val="center"/>
      </w:pPr>
      <w:r>
        <w:rPr>
          <w:b/>
          <w:color w:val="000000"/>
          <w:sz w:val="36"/>
        </w:rPr>
        <w:t>RADY MINISTRÓW</w:t>
      </w:r>
    </w:p>
    <w:p w:rsidR="004056D3" w:rsidRDefault="00BF31BF">
      <w:pPr>
        <w:spacing w:before="320" w:after="0"/>
        <w:jc w:val="center"/>
      </w:pPr>
      <w:r>
        <w:rPr>
          <w:color w:val="000000"/>
          <w:sz w:val="30"/>
        </w:rPr>
        <w:t>z dnia 1 kwietnia 1985 r.</w:t>
      </w:r>
    </w:p>
    <w:p w:rsidR="004056D3" w:rsidRDefault="00BF31BF">
      <w:pPr>
        <w:spacing w:before="320" w:after="0"/>
        <w:jc w:val="center"/>
      </w:pPr>
      <w:r>
        <w:rPr>
          <w:b/>
          <w:color w:val="000000"/>
          <w:sz w:val="30"/>
        </w:rPr>
        <w:t>w sprawie szczegółowych zasad ustalania podstawy wymiaru emerytur i rent.</w:t>
      </w:r>
    </w:p>
    <w:p w:rsidR="004056D3" w:rsidRDefault="00BF31BF">
      <w:pPr>
        <w:spacing w:before="32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22</w:t>
      </w:r>
      <w:r>
        <w:rPr>
          <w:color w:val="000000"/>
        </w:rPr>
        <w:t xml:space="preserve"> ust. 1 pkt 1-3 i 5 ustawy z dnia 14 grudnia 1982 r. o zaopatrzeniu emerytalnym pracowników i ich rodzin (Dz. U. Nr 40, poz. 267, z 1984 r. Nr 52, poz. 268 i 270 oraz z 1986 r. Nr 1, poz. 1) zarządza się, co następuje:</w:t>
      </w:r>
    </w:p>
    <w:p w:rsidR="004056D3" w:rsidRDefault="004056D3">
      <w:pPr>
        <w:spacing w:after="0"/>
      </w:pPr>
    </w:p>
    <w:p w:rsidR="004056D3" w:rsidRDefault="00BF31BF">
      <w:pPr>
        <w:spacing w:before="587" w:after="0"/>
        <w:jc w:val="center"/>
      </w:pPr>
      <w:r>
        <w:rPr>
          <w:b/>
          <w:color w:val="000000"/>
        </w:rPr>
        <w:t xml:space="preserve">Rozdział  1 </w:t>
      </w:r>
    </w:p>
    <w:p w:rsidR="004056D3" w:rsidRDefault="00BF31BF">
      <w:pPr>
        <w:spacing w:before="100" w:after="0"/>
        <w:jc w:val="center"/>
      </w:pPr>
      <w:r>
        <w:rPr>
          <w:b/>
          <w:color w:val="000000"/>
        </w:rPr>
        <w:t>Przepisy ogólne</w:t>
      </w:r>
    </w:p>
    <w:p w:rsidR="004056D3" w:rsidRDefault="00BF31BF">
      <w:pPr>
        <w:spacing w:before="107" w:after="240"/>
      </w:pPr>
      <w:r>
        <w:rPr>
          <w:b/>
          <w:color w:val="000000"/>
        </w:rPr>
        <w:t xml:space="preserve">§  1. </w:t>
      </w:r>
      <w:r>
        <w:rPr>
          <w:color w:val="000000"/>
        </w:rPr>
        <w:t>P</w:t>
      </w:r>
      <w:r>
        <w:rPr>
          <w:color w:val="000000"/>
        </w:rPr>
        <w:t>odstawę wymiaru emerytur i rent, zwaną dalej "podstawą wymiaru", ustala się od wynagrodzenia z tytułu wykonywania pracy w ramach stosunku pracy, z uwzględnieniem wypłaconych zamiast tego wynagrodzenia świadczeń pieniężnych z ubezpieczenia społecznego w raz</w:t>
      </w:r>
      <w:r>
        <w:rPr>
          <w:color w:val="000000"/>
        </w:rPr>
        <w:t>ie choroby i macierzyństwa.</w:t>
      </w:r>
    </w:p>
    <w:p w:rsidR="004056D3" w:rsidRDefault="00BF31BF">
      <w:pPr>
        <w:spacing w:before="107" w:after="240"/>
      </w:pPr>
      <w:r>
        <w:rPr>
          <w:b/>
          <w:color w:val="000000"/>
        </w:rPr>
        <w:t xml:space="preserve">§  2. </w:t>
      </w:r>
      <w:r>
        <w:rPr>
          <w:b/>
          <w:color w:val="000000"/>
          <w:sz w:val="20"/>
          <w:vertAlign w:val="superscript"/>
        </w:rPr>
        <w:t>1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 Przy ustalaniu okresu ostatnich 4 kwartałów kalendarzowych albo kolejnych 3 lat kalendarzowych, z których wynagrodzenie przyjmuje się do obliczenia podstawy wymiaru, z uwzględnieniem § 9 ust. 1, przyjmuje się kwartały </w:t>
      </w:r>
      <w:r>
        <w:rPr>
          <w:color w:val="000000"/>
        </w:rPr>
        <w:t>lub lata kalendarzowe następujące bezpośrednio po sobie, chociażby w niektórych z tych kwartałów lub lat albo w części z nich pracownik nie osiągał wynagrodzenia lub nie był zatrudniony.</w:t>
      </w:r>
    </w:p>
    <w:p w:rsidR="004056D3" w:rsidRDefault="00BF31BF">
      <w:pPr>
        <w:spacing w:before="107" w:after="0"/>
      </w:pPr>
      <w:r>
        <w:rPr>
          <w:b/>
          <w:color w:val="000000"/>
        </w:rPr>
        <w:t xml:space="preserve">§  3. </w:t>
      </w:r>
      <w:r>
        <w:rPr>
          <w:b/>
          <w:color w:val="000000"/>
          <w:sz w:val="20"/>
          <w:vertAlign w:val="superscript"/>
        </w:rPr>
        <w:t>2</w:t>
      </w:r>
      <w:r>
        <w:rPr>
          <w:b/>
          <w:color w:val="000000"/>
        </w:rPr>
        <w:t xml:space="preserve">  </w:t>
      </w:r>
      <w:r>
        <w:rPr>
          <w:color w:val="000000"/>
        </w:rPr>
        <w:t> </w:t>
      </w:r>
    </w:p>
    <w:p w:rsidR="004056D3" w:rsidRDefault="00BF31BF">
      <w:pPr>
        <w:spacing w:before="107" w:after="0"/>
      </w:pPr>
      <w:r>
        <w:rPr>
          <w:color w:val="000000"/>
        </w:rPr>
        <w:t>1. Jeżeli w okresie, z którego wynagrodzenie przyjmuje się</w:t>
      </w:r>
      <w:r>
        <w:rPr>
          <w:color w:val="000000"/>
        </w:rPr>
        <w:t xml:space="preserve"> do obliczenia podstawy wymiaru, pracownik pobierał zasiłek chorobowy, podstawę wymiaru ustala się z uwzględnieniem ust. 2.</w:t>
      </w:r>
    </w:p>
    <w:p w:rsidR="004056D3" w:rsidRDefault="00BF31BF">
      <w:pPr>
        <w:spacing w:before="107" w:after="0"/>
      </w:pPr>
      <w:r>
        <w:rPr>
          <w:color w:val="000000"/>
        </w:rPr>
        <w:t>2. Jeżeli pracownik pobierał zasiłek chorobowy przez część miesiąca, do ustalenia podstawy wymiaru przyjmuje się wynagrodzenie wypła</w:t>
      </w:r>
      <w:r>
        <w:rPr>
          <w:color w:val="000000"/>
        </w:rPr>
        <w:t>cone za ten miesiąc, uzupełnione o kwotę zasiłku. Jeżeli pracownik pobierał w miesiącu kalendarzowym wyłącznie zasiłek chorobowy, do ustalenia podstawy wymiaru przyjmuje się kwotę zasiłku chorobowego za ten miesiąc.</w:t>
      </w:r>
    </w:p>
    <w:p w:rsidR="004056D3" w:rsidRDefault="00BF31BF">
      <w:pPr>
        <w:spacing w:before="107" w:after="0"/>
      </w:pPr>
      <w:r>
        <w:rPr>
          <w:color w:val="000000"/>
        </w:rPr>
        <w:lastRenderedPageBreak/>
        <w:t>3. Przepisy ust. 1 i 2 stosuje się odpow</w:t>
      </w:r>
      <w:r>
        <w:rPr>
          <w:color w:val="000000"/>
        </w:rPr>
        <w:t>iednio w razie pobierania zasiłku macierzyńskiego, opiekuńczego i świadczenia rehabilitacyjnego.</w:t>
      </w:r>
    </w:p>
    <w:p w:rsidR="004056D3" w:rsidRDefault="00BF31BF">
      <w:pPr>
        <w:spacing w:before="107" w:after="0"/>
      </w:pPr>
      <w:r>
        <w:rPr>
          <w:color w:val="000000"/>
        </w:rPr>
        <w:t>4. W razie pobierania przez pracownika zasiłku wyrównawczego, świadczenia wyrównawczego lub dodatku wyrównawczego w okresie, z którego wynagrodzenie przyjęto d</w:t>
      </w:r>
      <w:r>
        <w:rPr>
          <w:color w:val="000000"/>
        </w:rPr>
        <w:t>o ustalenia podstawy wymiaru, wynagrodzenie wypłacone za te miesiące uzupełnia się o kwotę tych świadczeń.</w:t>
      </w:r>
    </w:p>
    <w:p w:rsidR="004056D3" w:rsidRDefault="004056D3">
      <w:pPr>
        <w:spacing w:after="0"/>
      </w:pPr>
    </w:p>
    <w:p w:rsidR="004056D3" w:rsidRDefault="00BF31BF">
      <w:pPr>
        <w:spacing w:before="587" w:after="0"/>
        <w:jc w:val="center"/>
      </w:pPr>
      <w:r>
        <w:rPr>
          <w:b/>
          <w:color w:val="000000"/>
        </w:rPr>
        <w:t xml:space="preserve">Rozdział  2 </w:t>
      </w:r>
    </w:p>
    <w:p w:rsidR="004056D3" w:rsidRDefault="00BF31BF">
      <w:pPr>
        <w:spacing w:before="100" w:after="0"/>
        <w:jc w:val="center"/>
      </w:pPr>
      <w:r>
        <w:rPr>
          <w:b/>
          <w:color w:val="000000"/>
        </w:rPr>
        <w:t>Składniki wynagrodzenia</w:t>
      </w:r>
    </w:p>
    <w:p w:rsidR="004056D3" w:rsidRDefault="00BF31BF">
      <w:pPr>
        <w:spacing w:before="107" w:after="0"/>
      </w:pPr>
      <w:r>
        <w:rPr>
          <w:b/>
          <w:color w:val="000000"/>
        </w:rPr>
        <w:t xml:space="preserve">§  4. </w:t>
      </w:r>
      <w:r>
        <w:rPr>
          <w:b/>
          <w:color w:val="000000"/>
          <w:sz w:val="20"/>
          <w:vertAlign w:val="superscript"/>
        </w:rPr>
        <w:t>3</w:t>
      </w:r>
      <w:r>
        <w:rPr>
          <w:b/>
          <w:color w:val="000000"/>
        </w:rPr>
        <w:t xml:space="preserve">  </w:t>
      </w:r>
      <w:r>
        <w:rPr>
          <w:color w:val="000000"/>
        </w:rPr>
        <w:t> </w:t>
      </w:r>
    </w:p>
    <w:p w:rsidR="004056D3" w:rsidRDefault="00BF31BF">
      <w:pPr>
        <w:spacing w:before="107" w:after="0"/>
      </w:pPr>
      <w:r>
        <w:rPr>
          <w:color w:val="000000"/>
        </w:rPr>
        <w:t xml:space="preserve">1. .Do ustalenia podstawy wymiaru dla pracowników uspołecznionych zakładów pracy nie przyjmuje się </w:t>
      </w:r>
      <w:r>
        <w:rPr>
          <w:color w:val="000000"/>
        </w:rPr>
        <w:t>tych składników wynagrodzenia w gotówce i w naturze z tytułu wykonywania pracy w ramach stosunku pracy, od których nie ma obowiązku opłacania składek na ubezpieczenie społeczne, z uwzględnieniem ust. 2-5.</w:t>
      </w:r>
    </w:p>
    <w:p w:rsidR="004056D3" w:rsidRDefault="00BF31BF">
      <w:pPr>
        <w:spacing w:before="107" w:after="0"/>
      </w:pPr>
      <w:r>
        <w:rPr>
          <w:color w:val="000000"/>
        </w:rPr>
        <w:t>2. Przy ustalaniu, czy istnieje obowiązek opłacania</w:t>
      </w:r>
      <w:r>
        <w:rPr>
          <w:color w:val="000000"/>
        </w:rPr>
        <w:t xml:space="preserve"> składek na ubezpieczenie społeczne od określonych składników wynagrodzeń, stosuje się przepisy obowiązujące w okresie, z którego wynagrodzenie jest uwzględniane w podstawie wymiaru.</w:t>
      </w:r>
    </w:p>
    <w:p w:rsidR="004056D3" w:rsidRDefault="00BF31BF">
      <w:pPr>
        <w:spacing w:before="107" w:after="0"/>
      </w:pPr>
      <w:r>
        <w:rPr>
          <w:color w:val="000000"/>
        </w:rPr>
        <w:t>3. Do ustalenia podstawy wymiaru przyjmuje się również honoraria do wysok</w:t>
      </w:r>
      <w:r>
        <w:rPr>
          <w:color w:val="000000"/>
        </w:rPr>
        <w:t>ości objętej obowiązkiem opłacania składek na ubezpieczenie społeczne, z tym że honoraria wypłacone w okresie, w którym obowiązek taki nie istniał, przyjmuje się w wysokości, w jakiej wówczas byłyby przyjęte do obliczenia podstawy wymiaru.</w:t>
      </w:r>
    </w:p>
    <w:p w:rsidR="004056D3" w:rsidRDefault="00BF31BF">
      <w:pPr>
        <w:spacing w:before="107" w:after="0"/>
      </w:pPr>
      <w:r>
        <w:rPr>
          <w:color w:val="000000"/>
        </w:rPr>
        <w:t xml:space="preserve">4. Rekompensatę </w:t>
      </w:r>
      <w:r>
        <w:rPr>
          <w:color w:val="000000"/>
        </w:rPr>
        <w:t>wypłaconą pracownikowi obok wynagrodzenia lub zasiłków z ubezpieczenia społecznego dolicza się do wynagrodzeń (zasiłków) przyjmowanych do podstawy wymiaru.</w:t>
      </w:r>
    </w:p>
    <w:p w:rsidR="004056D3" w:rsidRDefault="00BF31BF">
      <w:pPr>
        <w:spacing w:before="107" w:after="0"/>
      </w:pPr>
      <w:r>
        <w:rPr>
          <w:color w:val="000000"/>
        </w:rPr>
        <w:t>5. Równowartość dodatku dewizowego, wypłacanego do dnia 31 grudnia 1990 r. obok wynagrodzenia na pod</w:t>
      </w:r>
      <w:r>
        <w:rPr>
          <w:color w:val="000000"/>
        </w:rPr>
        <w:t>stawie uchwały nr 60 Rady Ministrów z dnia 25 lutego 1972 r. w sprawie ujednolicenia wysokości i zasad stosowania dodatku dewizowego dla członków załóg polskich morskich statków handlowych w żegludze międzynarodowej i statków rybołówstwa morskiego - w wyso</w:t>
      </w:r>
      <w:r>
        <w:rPr>
          <w:color w:val="000000"/>
        </w:rPr>
        <w:t>kości określonej w tej uchwale, przeliczonej według kursu walut obowiązującego w dniu wypłaty tego dodatku, dolicza się do wynagrodzeń przyjmowanych do podstawy wymiaru.</w:t>
      </w:r>
    </w:p>
    <w:p w:rsidR="004056D3" w:rsidRDefault="00BF31BF">
      <w:pPr>
        <w:spacing w:before="107" w:after="0"/>
      </w:pPr>
      <w:r>
        <w:rPr>
          <w:b/>
          <w:color w:val="000000"/>
        </w:rPr>
        <w:t xml:space="preserve">§  5. </w:t>
      </w:r>
    </w:p>
    <w:p w:rsidR="004056D3" w:rsidRDefault="00BF31BF">
      <w:pPr>
        <w:spacing w:before="107" w:after="0"/>
      </w:pPr>
      <w:r>
        <w:rPr>
          <w:color w:val="000000"/>
        </w:rPr>
        <w:t>1. Wynagrodzenie obejmujące wartość świadczeń w naturze określa się w wysokości</w:t>
      </w:r>
      <w:r>
        <w:rPr>
          <w:color w:val="000000"/>
        </w:rPr>
        <w:t xml:space="preserve"> ekwiwalentu pieniężnego ustalonego we właściwych przepisach branżowych lub normach budżetowych, w razie ich braku - na podstawie cen detalicznych artykułów obejmujących świadczenia w naturze, a jeżeli świadczenia w naturze stanowią produkty rolne - według</w:t>
      </w:r>
      <w:r>
        <w:rPr>
          <w:color w:val="000000"/>
        </w:rPr>
        <w:t xml:space="preserve"> cen kontraktacyjnych ich skupu z okresów, z których wynagrodzenie przyjmuje się do podstawy wymiaru.</w:t>
      </w:r>
    </w:p>
    <w:p w:rsidR="004056D3" w:rsidRDefault="00BF31BF">
      <w:pPr>
        <w:spacing w:before="107" w:after="0"/>
      </w:pPr>
      <w:r>
        <w:rPr>
          <w:color w:val="000000"/>
        </w:rPr>
        <w:lastRenderedPageBreak/>
        <w:t>2. Roczną wartość użytkowania działki przez nauczycieli określa się w wysokości równowartości 2 q żyta według cen obowiązujących w okresie, z którego wyna</w:t>
      </w:r>
      <w:r>
        <w:rPr>
          <w:color w:val="000000"/>
        </w:rPr>
        <w:t>grodzenie przyjmuje się do podstawy wymiaru, za 1 hektar użytkowanej działki.</w:t>
      </w:r>
    </w:p>
    <w:p w:rsidR="004056D3" w:rsidRDefault="00BF31BF">
      <w:pPr>
        <w:spacing w:before="107" w:after="0"/>
      </w:pPr>
      <w:r>
        <w:rPr>
          <w:color w:val="000000"/>
        </w:rPr>
        <w:t>3. Wynagrodzenie obejmujące wartość świadczeń w naturze (ust. 1) uwzględnia się:</w:t>
      </w:r>
    </w:p>
    <w:p w:rsidR="004056D3" w:rsidRDefault="00BF31BF">
      <w:pPr>
        <w:spacing w:before="107" w:after="0"/>
        <w:ind w:left="373"/>
      </w:pPr>
      <w:r>
        <w:rPr>
          <w:color w:val="000000"/>
        </w:rPr>
        <w:t>1)  w pełnej wysokości, jeżeli pracownik pobrał je całkowicie w naturze nieodpłatnie,</w:t>
      </w:r>
    </w:p>
    <w:p w:rsidR="004056D3" w:rsidRDefault="00BF31BF">
      <w:pPr>
        <w:spacing w:before="107" w:after="0"/>
        <w:ind w:left="373"/>
      </w:pPr>
      <w:r>
        <w:rPr>
          <w:color w:val="000000"/>
        </w:rPr>
        <w:t xml:space="preserve">2)  w </w:t>
      </w:r>
      <w:r>
        <w:rPr>
          <w:color w:val="000000"/>
        </w:rPr>
        <w:t>wysokości odpowiadającej części świadczenia w naturze pobranej nieodpłatnie.</w:t>
      </w:r>
    </w:p>
    <w:p w:rsidR="004056D3" w:rsidRDefault="00BF31BF">
      <w:pPr>
        <w:spacing w:before="107" w:after="0"/>
      </w:pPr>
      <w:r>
        <w:rPr>
          <w:color w:val="000000"/>
        </w:rPr>
        <w:t>4. Przy ustalaniu podstawy wymiaru nie uwzględnia się tej części wynagrodzenia w naturze lub jego ekwiwalentu, do których emeryt (rencista) zachowuje nadal prawo po uzyskaniu emer</w:t>
      </w:r>
      <w:r>
        <w:rPr>
          <w:color w:val="000000"/>
        </w:rPr>
        <w:t>ytury lub renty.</w:t>
      </w:r>
    </w:p>
    <w:p w:rsidR="004056D3" w:rsidRDefault="00BF31BF">
      <w:pPr>
        <w:spacing w:before="107" w:after="240"/>
      </w:pPr>
      <w:r>
        <w:rPr>
          <w:b/>
          <w:color w:val="000000"/>
        </w:rPr>
        <w:t xml:space="preserve">§  6. </w:t>
      </w:r>
      <w:r>
        <w:rPr>
          <w:color w:val="000000"/>
        </w:rPr>
        <w:t>Składniki wynagrodzenia pobierane w odstępach czasu dłuższych niż miesiąc oblicza się w stosunku miesięcznym i dolicza do wynagrodzenia z tych miesięcy zatrudnienia, za które wynagrodzenie to przysługuje. Jeżeli nie można ustalić okr</w:t>
      </w:r>
      <w:r>
        <w:rPr>
          <w:color w:val="000000"/>
        </w:rPr>
        <w:t>esu, za jaki składniki wynagrodzenia zostały wypłacone, dolicza się je do wynagrodzenia za miesiąc, w którym nastąpiła ich wypłata.</w:t>
      </w:r>
    </w:p>
    <w:p w:rsidR="004056D3" w:rsidRDefault="00BF31BF">
      <w:pPr>
        <w:spacing w:before="107" w:after="0"/>
      </w:pPr>
      <w:r>
        <w:rPr>
          <w:b/>
          <w:color w:val="000000"/>
        </w:rPr>
        <w:t xml:space="preserve">§  7. </w:t>
      </w:r>
    </w:p>
    <w:p w:rsidR="004056D3" w:rsidRDefault="00BF31BF">
      <w:pPr>
        <w:spacing w:before="107" w:after="0"/>
      </w:pPr>
      <w:r>
        <w:rPr>
          <w:color w:val="000000"/>
        </w:rPr>
        <w:t>1. Do obliczenia podstawy wymiaru emerytur i rent dla pracowników zatrudnionych w nie uspołecznionych zakładach pracy</w:t>
      </w:r>
      <w:r>
        <w:rPr>
          <w:color w:val="000000"/>
        </w:rPr>
        <w:t xml:space="preserve"> lub przez osoby fizyczne przyjmuje się składniki wynagrodzenia, od których zostały ustalone składki na ubezpieczenia społeczne.</w:t>
      </w:r>
    </w:p>
    <w:p w:rsidR="004056D3" w:rsidRDefault="00BF31BF">
      <w:pPr>
        <w:spacing w:before="107" w:after="0"/>
      </w:pPr>
      <w:r>
        <w:rPr>
          <w:color w:val="000000"/>
        </w:rPr>
        <w:t>2. Przepis ust. 1 stosuje się także do obywateli polskich zatrudnionych w obcych przedstawicielstwach dyplomatycznych, urzędach</w:t>
      </w:r>
      <w:r>
        <w:rPr>
          <w:color w:val="000000"/>
        </w:rPr>
        <w:t xml:space="preserve"> konsularnych, obcych misjach, misjach specjalnych lub międzynarodowych instytucjach działających w Polskiej Rzeczypospolitej Ludowej.</w:t>
      </w:r>
    </w:p>
    <w:p w:rsidR="004056D3" w:rsidRDefault="004056D3">
      <w:pPr>
        <w:spacing w:after="0"/>
      </w:pPr>
    </w:p>
    <w:p w:rsidR="004056D3" w:rsidRDefault="00BF31BF">
      <w:pPr>
        <w:spacing w:before="587" w:after="0"/>
        <w:jc w:val="center"/>
      </w:pPr>
      <w:r>
        <w:rPr>
          <w:b/>
          <w:color w:val="000000"/>
        </w:rPr>
        <w:t xml:space="preserve">Rozdział  3 </w:t>
      </w:r>
    </w:p>
    <w:p w:rsidR="004056D3" w:rsidRDefault="00BF31BF">
      <w:pPr>
        <w:spacing w:before="100" w:after="0"/>
        <w:jc w:val="center"/>
      </w:pPr>
      <w:r>
        <w:rPr>
          <w:b/>
          <w:color w:val="000000"/>
        </w:rPr>
        <w:t>Szczegółowe zasady obliczania podstawy wymiaru</w:t>
      </w:r>
    </w:p>
    <w:p w:rsidR="004056D3" w:rsidRDefault="00BF31BF">
      <w:pPr>
        <w:spacing w:before="107" w:after="240"/>
      </w:pPr>
      <w:r>
        <w:rPr>
          <w:b/>
          <w:color w:val="000000"/>
        </w:rPr>
        <w:t xml:space="preserve">§  8. </w:t>
      </w:r>
      <w:r>
        <w:rPr>
          <w:b/>
          <w:color w:val="000000"/>
          <w:sz w:val="20"/>
          <w:vertAlign w:val="superscript"/>
        </w:rPr>
        <w:t>4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 Do ustalenia podstawy wymiaru przyjmuje się wynagr</w:t>
      </w:r>
      <w:r>
        <w:rPr>
          <w:color w:val="000000"/>
        </w:rPr>
        <w:t xml:space="preserve">odzenie w wysokości, w jakiej zostało wypłacone, jednak w razie pobierania przez pracownika wynagrodzenia zmniejszonego w związku z odbywaniem czynnej służby wojskowej lub spełnianiem zastępczo obowiązku tej służby, do ustalenia podstawy wymiaru przyjmuje </w:t>
      </w:r>
      <w:r>
        <w:rPr>
          <w:color w:val="000000"/>
        </w:rPr>
        <w:t>się wynagrodzenie w pełnej wysokości.</w:t>
      </w:r>
    </w:p>
    <w:p w:rsidR="004056D3" w:rsidRDefault="00BF31BF">
      <w:pPr>
        <w:spacing w:before="107" w:after="0"/>
      </w:pPr>
      <w:r>
        <w:rPr>
          <w:b/>
          <w:color w:val="000000"/>
        </w:rPr>
        <w:t xml:space="preserve">§  9. </w:t>
      </w:r>
      <w:r>
        <w:rPr>
          <w:b/>
          <w:color w:val="000000"/>
          <w:sz w:val="20"/>
          <w:vertAlign w:val="superscript"/>
        </w:rPr>
        <w:t>5</w:t>
      </w:r>
      <w:r>
        <w:rPr>
          <w:b/>
          <w:color w:val="000000"/>
        </w:rPr>
        <w:t xml:space="preserve">  </w:t>
      </w:r>
      <w:r>
        <w:rPr>
          <w:color w:val="000000"/>
        </w:rPr>
        <w:t> </w:t>
      </w:r>
    </w:p>
    <w:p w:rsidR="004056D3" w:rsidRDefault="00BF31BF">
      <w:pPr>
        <w:spacing w:before="107" w:after="0"/>
      </w:pPr>
      <w:r>
        <w:rPr>
          <w:color w:val="000000"/>
        </w:rPr>
        <w:t>1. Jeżeli do przyznania renty inwalidzkiej wymaga się od pracownika zatrudnienia wynoszącego łącznie z okresami równorzędnymi i zaliczalnymi nie więcej niż 4 lata, do ustalenia podstawy wymiaru renty inwalid</w:t>
      </w:r>
      <w:r>
        <w:rPr>
          <w:color w:val="000000"/>
        </w:rPr>
        <w:t>zkiej po raz pierwszy - na wniosek osoby zainteresowanej - przyjmuje się:</w:t>
      </w:r>
    </w:p>
    <w:p w:rsidR="004056D3" w:rsidRDefault="00BF31BF">
      <w:pPr>
        <w:spacing w:before="107" w:after="0"/>
        <w:ind w:left="373"/>
      </w:pPr>
      <w:r>
        <w:rPr>
          <w:color w:val="000000"/>
        </w:rPr>
        <w:t>1)  wynagrodzenie wypłacone za okres kolejnych 3 lat kalendarzowych w ostatnich 12 latach kalendarzowych, licząc wstecz od roku, w którym zgłoszono wniosek o rentę,</w:t>
      </w:r>
    </w:p>
    <w:p w:rsidR="004056D3" w:rsidRDefault="00BF31BF">
      <w:pPr>
        <w:spacing w:before="107" w:after="0"/>
        <w:ind w:left="373"/>
      </w:pPr>
      <w:r>
        <w:rPr>
          <w:color w:val="000000"/>
        </w:rPr>
        <w:t>2)  wynagrodzenie</w:t>
      </w:r>
      <w:r>
        <w:rPr>
          <w:color w:val="000000"/>
        </w:rPr>
        <w:t xml:space="preserve"> wypłacone za okres kolejnych 2 lat kalendarzowych w ostatnich 12 latach kalendarzowych, licząc wstecz od roku, w którym zgłoszono wniosek o rentę - jeżeli pracownik nie przepracował w pełni 3 lat, o jakich mowa w pkt 1,</w:t>
      </w:r>
    </w:p>
    <w:p w:rsidR="004056D3" w:rsidRDefault="00BF31BF">
      <w:pPr>
        <w:spacing w:before="107" w:after="0"/>
        <w:ind w:left="373"/>
      </w:pPr>
      <w:r>
        <w:rPr>
          <w:color w:val="000000"/>
        </w:rPr>
        <w:t xml:space="preserve">3)  wynagrodzenie wypłacone za </w:t>
      </w:r>
      <w:r>
        <w:rPr>
          <w:color w:val="000000"/>
        </w:rPr>
        <w:t>okres:</w:t>
      </w:r>
    </w:p>
    <w:p w:rsidR="004056D3" w:rsidRDefault="00BF31BF">
      <w:pPr>
        <w:spacing w:after="0"/>
        <w:ind w:left="746"/>
      </w:pPr>
      <w:r>
        <w:rPr>
          <w:color w:val="000000"/>
        </w:rPr>
        <w:t>a)  jednego roku kalendarzowego w okresie ostatnich 12 lat kalendarzowych, licząc wstecz od roku, w którym zgłoszono wniosek o rentę, albo</w:t>
      </w:r>
    </w:p>
    <w:p w:rsidR="004056D3" w:rsidRDefault="00BF31BF">
      <w:pPr>
        <w:spacing w:after="0"/>
        <w:ind w:left="746"/>
      </w:pPr>
      <w:r>
        <w:rPr>
          <w:color w:val="000000"/>
        </w:rPr>
        <w:t>b)  ostatnich 4 kwartałów kalendarzowych, licząc wstecz od kwartału, w którym zgłoszono wniosek o rentę</w:t>
      </w:r>
    </w:p>
    <w:p w:rsidR="004056D3" w:rsidRDefault="00BF31BF">
      <w:pPr>
        <w:spacing w:before="100" w:after="0"/>
        <w:ind w:left="746"/>
        <w:jc w:val="both"/>
      </w:pPr>
      <w:r>
        <w:rPr>
          <w:color w:val="000000"/>
        </w:rPr>
        <w:t>- jeże</w:t>
      </w:r>
      <w:r>
        <w:rPr>
          <w:color w:val="000000"/>
        </w:rPr>
        <w:t>li pracownik nie przepracował w pełni 2 lat, o jakich mowa w pkt 2,</w:t>
      </w:r>
    </w:p>
    <w:p w:rsidR="004056D3" w:rsidRDefault="00BF31BF">
      <w:pPr>
        <w:spacing w:before="107" w:after="0"/>
        <w:ind w:left="373"/>
      </w:pPr>
      <w:r>
        <w:rPr>
          <w:color w:val="000000"/>
        </w:rPr>
        <w:t>4)  wynagrodzenie wypłacone za okres wszystkich przepracowanych kwartałów kalendarzowych w okresie ostatnich 4 kwartałów kalendarzowych, licząc wstecz od kwartału, w którym zgłoszono wnios</w:t>
      </w:r>
      <w:r>
        <w:rPr>
          <w:color w:val="000000"/>
        </w:rPr>
        <w:t>ek o rentę - jeżeli pracownik nie przepracował w pełni okresu, o którym mowa w pkt 3,</w:t>
      </w:r>
    </w:p>
    <w:p w:rsidR="004056D3" w:rsidRDefault="00BF31BF">
      <w:pPr>
        <w:spacing w:before="107" w:after="0"/>
        <w:ind w:left="373"/>
      </w:pPr>
      <w:r>
        <w:rPr>
          <w:color w:val="000000"/>
        </w:rPr>
        <w:t>5)  wynagrodzenie, jakie pracownik otrzymałby, gdyby pracował pełny kwartał poprzedzający kwartał, w którym zgłosił wniosek o rentę - jeżeli pracownik nie przepracował na</w:t>
      </w:r>
      <w:r>
        <w:rPr>
          <w:color w:val="000000"/>
        </w:rPr>
        <w:t>wet jednego pełnego kwartału w okresie, o którym mowa w pkt 4, a jeżeli pracował wyłącznie w kwartale, w którym zgłosił wniosek o rentę - wynagrodzenie, jakie otrzymałby w tym kwartale.</w:t>
      </w:r>
    </w:p>
    <w:p w:rsidR="004056D3" w:rsidRDefault="00BF31BF">
      <w:pPr>
        <w:spacing w:before="107" w:after="0"/>
      </w:pPr>
      <w:r>
        <w:rPr>
          <w:color w:val="000000"/>
        </w:rPr>
        <w:t>2. Za wynagrodzenie, o którym mowa w ust. 1 pkt 5, uważa się:</w:t>
      </w:r>
    </w:p>
    <w:p w:rsidR="004056D3" w:rsidRDefault="00BF31BF">
      <w:pPr>
        <w:spacing w:before="107" w:after="0"/>
        <w:ind w:left="373"/>
      </w:pPr>
      <w:r>
        <w:rPr>
          <w:color w:val="000000"/>
        </w:rPr>
        <w:t>1)  trzy</w:t>
      </w:r>
      <w:r>
        <w:rPr>
          <w:color w:val="000000"/>
        </w:rPr>
        <w:t>krotne wynagrodzenie określone w umowie o pracę lub w innym akcie stanowiącym podstawę nawiązania stosunku pracy, jeżeli wynagrodzenie to było ustalone w stałej miesięcznej wysokości, albo</w:t>
      </w:r>
    </w:p>
    <w:p w:rsidR="004056D3" w:rsidRDefault="00BF31BF">
      <w:pPr>
        <w:spacing w:before="107" w:after="0"/>
        <w:ind w:left="373"/>
      </w:pPr>
      <w:r>
        <w:rPr>
          <w:color w:val="000000"/>
        </w:rPr>
        <w:t>2)  wynagrodzenie obliczone przez podzielenie wynagrodzenia osiągni</w:t>
      </w:r>
      <w:r>
        <w:rPr>
          <w:color w:val="000000"/>
        </w:rPr>
        <w:t>ętego w kwartale przez liczbę dni przepracowanych i pomnożenie przez liczbę dni pracy przypadających w tym kwartale.</w:t>
      </w:r>
    </w:p>
    <w:p w:rsidR="004056D3" w:rsidRDefault="00BF31BF">
      <w:pPr>
        <w:spacing w:before="107" w:after="0"/>
      </w:pPr>
      <w:r>
        <w:rPr>
          <w:color w:val="000000"/>
        </w:rPr>
        <w:t>3. Przepisy ust. 1 i 2 stosuje się odpowiednio do pracownika, od którego do przyznania renty inwalidzkiej wymaga się 5-letniego okresu zatr</w:t>
      </w:r>
      <w:r>
        <w:rPr>
          <w:color w:val="000000"/>
        </w:rPr>
        <w:t>udnienia (łącznie z okresami równorzędnymi i zaliczalnymi), jeżeli w okresie ostatnich 12 lat kalendarzowych, licząc wstecz od roku, w którym zgłoszono wniosek o rentę, nie przepracował 3 lat kalendarzowych wyłącznie z powodu pełnienia czynnej służby wojsk</w:t>
      </w:r>
      <w:r>
        <w:rPr>
          <w:color w:val="000000"/>
        </w:rPr>
        <w:t>owej lub spełniania zastępczo obowiązku tej służby lub korzystania z urlopu wychowawczego.</w:t>
      </w:r>
    </w:p>
    <w:p w:rsidR="004056D3" w:rsidRDefault="00BF31BF">
      <w:pPr>
        <w:spacing w:before="107" w:after="0"/>
      </w:pPr>
      <w:r>
        <w:rPr>
          <w:color w:val="000000"/>
        </w:rPr>
        <w:t>4. Przepisy ust. 1-3 stosuje się odpowiednio przy ustalaniu podstawy wymiaru renty rodzinnej po zmarłym pracowniku.</w:t>
      </w:r>
    </w:p>
    <w:p w:rsidR="004056D3" w:rsidRDefault="00BF31BF">
      <w:pPr>
        <w:spacing w:before="107" w:after="0"/>
      </w:pPr>
      <w:r>
        <w:rPr>
          <w:color w:val="000000"/>
        </w:rPr>
        <w:t>5. Jeżeli w okresie ostatnich 12 lat kalendarzowy</w:t>
      </w:r>
      <w:r>
        <w:rPr>
          <w:color w:val="000000"/>
        </w:rPr>
        <w:t>ch, licząc wstecz od roku, w którym zgłoszono wniosek o emeryturę lub rentę, pracownik nie osiągał wynagrodzenia albo osiągał wynagrodzenie przez okres krótszy niż 3 kolejne lata kalendarzowe, do ustalenia podstawy wymiaru emerytury, renty inwalidzkiej i r</w:t>
      </w:r>
      <w:r>
        <w:rPr>
          <w:color w:val="000000"/>
        </w:rPr>
        <w:t>enty rodzinnej - w innych wypadkach niż określone w ust. 1-3 - na wniosek osoby zainteresowanej przyjmuje się wynagrodzenie wypłacone za okres 3 kolejnych lat kalendarzowych przypadających w części lub w całości wcześniej niż w okresie ostatnich 12 lat, je</w:t>
      </w:r>
      <w:r>
        <w:rPr>
          <w:color w:val="000000"/>
        </w:rPr>
        <w:t>żeli pracownik przedstawi dokumenty stwierdzające wysokość wynagrodzenia w tym okresie.</w:t>
      </w:r>
    </w:p>
    <w:p w:rsidR="004056D3" w:rsidRDefault="00BF31BF">
      <w:pPr>
        <w:spacing w:before="107" w:after="0"/>
      </w:pPr>
      <w:r>
        <w:rPr>
          <w:color w:val="000000"/>
        </w:rPr>
        <w:t xml:space="preserve">6. Jeżeli podstawy wymiaru emerytury lub renty nie można ustalić w myśl zasad określonych w </w:t>
      </w:r>
      <w:r>
        <w:rPr>
          <w:color w:val="1B1B1B"/>
        </w:rPr>
        <w:t>ustawie</w:t>
      </w:r>
      <w:r>
        <w:rPr>
          <w:color w:val="000000"/>
        </w:rPr>
        <w:t xml:space="preserve"> z dnia 14 grudnia 1982 r. o zaopatrzeniu emerytalnym pracowników i i</w:t>
      </w:r>
      <w:r>
        <w:rPr>
          <w:color w:val="000000"/>
        </w:rPr>
        <w:t xml:space="preserve">ch rodzin (Dz. U. Nr 40, poz. 267, z 1984 r. Nr 52, poz. 268 i 270, z 1986 r. Nr 1, poz. 1, z 1989 r. Nr 35, poz. 190 i 192 oraz z 1990 r. Nr 10, poz. 58 i 61, Nr 36, poz. 206 i Nr 66, poz. 390) oraz w ust. 1-5 - emeryturę lub rentę przyznaje się w kwocie </w:t>
      </w:r>
      <w:r>
        <w:rPr>
          <w:color w:val="000000"/>
        </w:rPr>
        <w:t>najniższego świadczenia.</w:t>
      </w:r>
    </w:p>
    <w:p w:rsidR="004056D3" w:rsidRDefault="00BF31BF">
      <w:pPr>
        <w:spacing w:before="107" w:after="0"/>
      </w:pPr>
      <w:r>
        <w:rPr>
          <w:b/>
          <w:color w:val="000000"/>
        </w:rPr>
        <w:t xml:space="preserve">§  10. </w:t>
      </w:r>
      <w:r>
        <w:rPr>
          <w:b/>
          <w:color w:val="000000"/>
          <w:sz w:val="20"/>
          <w:vertAlign w:val="superscript"/>
        </w:rPr>
        <w:t>6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 Jeżeli w okresie, z którego wynagrodzenie przyjmuje się do ustalenia podstawy wymiaru, pracownik był zatrudniony za granicą, do ustalenia podstawy wymiaru przyjmuje się za okresy tego zatrudnienia:</w:t>
      </w:r>
    </w:p>
    <w:p w:rsidR="004056D3" w:rsidRDefault="00BF31BF">
      <w:pPr>
        <w:spacing w:before="107" w:after="0"/>
        <w:ind w:left="373"/>
      </w:pPr>
      <w:r>
        <w:rPr>
          <w:color w:val="000000"/>
        </w:rPr>
        <w:t xml:space="preserve">1)  kwoty, od których </w:t>
      </w:r>
      <w:r>
        <w:rPr>
          <w:color w:val="000000"/>
        </w:rPr>
        <w:t>za te okresy opłacono składkę na ubezpieczenie społeczne w kraju, albo</w:t>
      </w:r>
    </w:p>
    <w:p w:rsidR="004056D3" w:rsidRDefault="00BF31BF">
      <w:pPr>
        <w:spacing w:before="107" w:after="0"/>
        <w:ind w:left="373"/>
      </w:pPr>
      <w:r>
        <w:rPr>
          <w:color w:val="000000"/>
        </w:rPr>
        <w:t xml:space="preserve">2)  </w:t>
      </w:r>
      <w:r>
        <w:rPr>
          <w:color w:val="000000"/>
          <w:sz w:val="20"/>
          <w:vertAlign w:val="superscript"/>
        </w:rPr>
        <w:t>7</w:t>
      </w:r>
      <w:r>
        <w:rPr>
          <w:color w:val="000000"/>
        </w:rPr>
        <w:t xml:space="preserve">   jeżeli okres zatrudnienia za granicą przypada przed dniem 1 stycznia 1991 r. - kwoty wynagrodzenia przysługującego w tych okresach pracownikowi zatrudnionemu w kraju w takim sam</w:t>
      </w:r>
      <w:r>
        <w:rPr>
          <w:color w:val="000000"/>
        </w:rPr>
        <w:t>ym lub podobnym charakterze, w jakim pracownik był zatrudniony przed wyjazdem za granicę.</w:t>
      </w:r>
    </w:p>
    <w:p w:rsidR="004056D3" w:rsidRDefault="00BF31BF">
      <w:pPr>
        <w:spacing w:before="107" w:after="0"/>
      </w:pPr>
      <w:r>
        <w:rPr>
          <w:b/>
          <w:color w:val="000000"/>
        </w:rPr>
        <w:t xml:space="preserve">§  11. </w:t>
      </w:r>
      <w:r>
        <w:rPr>
          <w:b/>
          <w:color w:val="000000"/>
          <w:sz w:val="20"/>
          <w:vertAlign w:val="superscript"/>
        </w:rPr>
        <w:t>8</w:t>
      </w:r>
      <w:r>
        <w:rPr>
          <w:b/>
          <w:color w:val="000000"/>
        </w:rPr>
        <w:t xml:space="preserve">  </w:t>
      </w:r>
      <w:r>
        <w:rPr>
          <w:color w:val="000000"/>
        </w:rPr>
        <w:t> </w:t>
      </w:r>
    </w:p>
    <w:p w:rsidR="004056D3" w:rsidRDefault="00BF31BF">
      <w:pPr>
        <w:spacing w:before="107" w:after="0"/>
      </w:pPr>
      <w:r>
        <w:rPr>
          <w:color w:val="000000"/>
        </w:rPr>
        <w:t xml:space="preserve">1. Do ustalenia podstawy wymiaru dla pracowników skierowanych do pracy za granicą w polskich przedstawicielstwach dyplomatycznych i urzędach konsularnych </w:t>
      </w:r>
      <w:r>
        <w:rPr>
          <w:color w:val="000000"/>
        </w:rPr>
        <w:t>przyjmuje się za każdy miesiąc tego zatrudnienia przypadający przed dniem 1 stycznia 1991 r. kwoty ryczałtowe ustalone w sposób określony w ust. 2.</w:t>
      </w:r>
    </w:p>
    <w:p w:rsidR="004056D3" w:rsidRDefault="00BF31BF">
      <w:pPr>
        <w:spacing w:before="107" w:after="0"/>
      </w:pPr>
      <w:r>
        <w:rPr>
          <w:color w:val="000000"/>
        </w:rPr>
        <w:t xml:space="preserve">2. Kwoty ryczałtowe, o których mowa w ust. 1, ustala się w zależności od grupy zaszeregowania pracownika ze </w:t>
      </w:r>
      <w:r>
        <w:rPr>
          <w:color w:val="000000"/>
        </w:rPr>
        <w:t>względu na zajmowane stanowisko w polskich przedstawicielstwach dyplomatycznych i urzędach konsularnych w stosunku do przysługującego w tym czasie wynagrodzenia na stanowisku dyrektora generalnego w ministerstwach i urzędach centralnych, obejmującego wynag</w:t>
      </w:r>
      <w:r>
        <w:rPr>
          <w:color w:val="000000"/>
        </w:rPr>
        <w:t>rodzenie zasadnicze, dodatek funkcyjny oraz dodatek za wieloletnią pracę w urzędach państwowych w wymiarze przysługującym po 20 latach pracy, przy zastosowaniu następującej skali procentowej:</w:t>
      </w:r>
    </w:p>
    <w:tbl>
      <w:tblPr>
        <w:tblW w:w="7520" w:type="dxa"/>
        <w:tblInd w:w="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-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4406"/>
      </w:tblGrid>
      <w:tr w:rsidR="004056D3">
        <w:trPr>
          <w:trHeight w:val="45"/>
        </w:trPr>
        <w:tc>
          <w:tcPr>
            <w:tcW w:w="3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056D3" w:rsidRDefault="00BF31BF">
            <w:pPr>
              <w:spacing w:after="0"/>
              <w:jc w:val="center"/>
            </w:pPr>
            <w:r>
              <w:rPr>
                <w:color w:val="000000"/>
              </w:rPr>
              <w:t>Grupa zaszeregowania</w:t>
            </w:r>
          </w:p>
        </w:tc>
        <w:tc>
          <w:tcPr>
            <w:tcW w:w="4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4056D3" w:rsidRDefault="00BF31BF">
            <w:pPr>
              <w:spacing w:after="0"/>
            </w:pPr>
            <w:r>
              <w:rPr>
                <w:color w:val="000000"/>
              </w:rPr>
              <w:t xml:space="preserve">Procent </w:t>
            </w:r>
          </w:p>
          <w:p w:rsidR="004056D3" w:rsidRDefault="00BF31BF">
            <w:pPr>
              <w:spacing w:before="100" w:after="0"/>
              <w:jc w:val="center"/>
            </w:pPr>
            <w:r>
              <w:rPr>
                <w:color w:val="000000"/>
              </w:rPr>
              <w:t xml:space="preserve">wynagrodzenia dyrektora </w:t>
            </w:r>
            <w:r>
              <w:rPr>
                <w:color w:val="000000"/>
              </w:rPr>
              <w:t>generalnego</w:t>
            </w:r>
          </w:p>
        </w:tc>
      </w:tr>
      <w:tr w:rsidR="004056D3">
        <w:trPr>
          <w:trHeight w:val="45"/>
        </w:trPr>
        <w:tc>
          <w:tcPr>
            <w:tcW w:w="3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056D3" w:rsidRDefault="00BF31BF">
            <w:pPr>
              <w:spacing w:after="0"/>
              <w:jc w:val="center"/>
            </w:pPr>
            <w:r>
              <w:rPr>
                <w:color w:val="000000"/>
              </w:rPr>
              <w:t>I</w:t>
            </w:r>
          </w:p>
        </w:tc>
        <w:tc>
          <w:tcPr>
            <w:tcW w:w="4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4056D3" w:rsidRDefault="00BF31BF">
            <w:pPr>
              <w:spacing w:after="0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4056D3">
        <w:trPr>
          <w:trHeight w:val="45"/>
        </w:trPr>
        <w:tc>
          <w:tcPr>
            <w:tcW w:w="3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056D3" w:rsidRDefault="00BF31BF">
            <w:pPr>
              <w:spacing w:after="0"/>
              <w:jc w:val="center"/>
            </w:pPr>
            <w:r>
              <w:rPr>
                <w:color w:val="000000"/>
              </w:rPr>
              <w:t>II</w:t>
            </w:r>
          </w:p>
        </w:tc>
        <w:tc>
          <w:tcPr>
            <w:tcW w:w="4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4056D3" w:rsidRDefault="00BF31BF">
            <w:pPr>
              <w:spacing w:after="0"/>
              <w:jc w:val="center"/>
            </w:pPr>
            <w:r>
              <w:rPr>
                <w:color w:val="000000"/>
              </w:rPr>
              <w:t>85</w:t>
            </w:r>
          </w:p>
        </w:tc>
      </w:tr>
      <w:tr w:rsidR="004056D3">
        <w:trPr>
          <w:trHeight w:val="45"/>
        </w:trPr>
        <w:tc>
          <w:tcPr>
            <w:tcW w:w="3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056D3" w:rsidRDefault="00BF31BF">
            <w:pPr>
              <w:spacing w:after="0"/>
              <w:jc w:val="center"/>
            </w:pPr>
            <w:r>
              <w:rPr>
                <w:color w:val="000000"/>
              </w:rPr>
              <w:t>III</w:t>
            </w:r>
          </w:p>
        </w:tc>
        <w:tc>
          <w:tcPr>
            <w:tcW w:w="4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4056D3" w:rsidRDefault="00BF31BF">
            <w:pPr>
              <w:spacing w:after="0"/>
              <w:jc w:val="center"/>
            </w:pPr>
            <w:r>
              <w:rPr>
                <w:color w:val="000000"/>
              </w:rPr>
              <w:t>75</w:t>
            </w:r>
          </w:p>
        </w:tc>
      </w:tr>
      <w:tr w:rsidR="004056D3">
        <w:trPr>
          <w:trHeight w:val="45"/>
        </w:trPr>
        <w:tc>
          <w:tcPr>
            <w:tcW w:w="3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056D3" w:rsidRDefault="00BF31BF">
            <w:pPr>
              <w:spacing w:after="0"/>
              <w:jc w:val="center"/>
            </w:pPr>
            <w:r>
              <w:rPr>
                <w:color w:val="000000"/>
              </w:rPr>
              <w:t>IV</w:t>
            </w:r>
          </w:p>
        </w:tc>
        <w:tc>
          <w:tcPr>
            <w:tcW w:w="4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4056D3" w:rsidRDefault="00BF31BF">
            <w:pPr>
              <w:spacing w:after="0"/>
              <w:jc w:val="center"/>
            </w:pPr>
            <w:r>
              <w:rPr>
                <w:color w:val="000000"/>
              </w:rPr>
              <w:t>70</w:t>
            </w:r>
          </w:p>
        </w:tc>
      </w:tr>
      <w:tr w:rsidR="004056D3">
        <w:trPr>
          <w:trHeight w:val="45"/>
        </w:trPr>
        <w:tc>
          <w:tcPr>
            <w:tcW w:w="3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056D3" w:rsidRDefault="00BF31BF">
            <w:pPr>
              <w:spacing w:after="0"/>
              <w:jc w:val="center"/>
            </w:pPr>
            <w:r>
              <w:rPr>
                <w:color w:val="000000"/>
              </w:rPr>
              <w:t>V</w:t>
            </w:r>
          </w:p>
        </w:tc>
        <w:tc>
          <w:tcPr>
            <w:tcW w:w="4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4056D3" w:rsidRDefault="00BF31BF">
            <w:pPr>
              <w:spacing w:after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4056D3">
        <w:trPr>
          <w:trHeight w:val="45"/>
        </w:trPr>
        <w:tc>
          <w:tcPr>
            <w:tcW w:w="3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056D3" w:rsidRDefault="00BF31BF">
            <w:pPr>
              <w:spacing w:after="0"/>
              <w:jc w:val="center"/>
            </w:pPr>
            <w:r>
              <w:rPr>
                <w:color w:val="000000"/>
              </w:rPr>
              <w:t>VI</w:t>
            </w:r>
          </w:p>
        </w:tc>
        <w:tc>
          <w:tcPr>
            <w:tcW w:w="4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4056D3" w:rsidRDefault="00BF31BF">
            <w:pPr>
              <w:spacing w:after="0"/>
              <w:jc w:val="center"/>
            </w:pPr>
            <w:r>
              <w:rPr>
                <w:color w:val="000000"/>
              </w:rPr>
              <w:t>55</w:t>
            </w:r>
          </w:p>
        </w:tc>
      </w:tr>
      <w:tr w:rsidR="004056D3">
        <w:trPr>
          <w:trHeight w:val="45"/>
        </w:trPr>
        <w:tc>
          <w:tcPr>
            <w:tcW w:w="3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056D3" w:rsidRDefault="00BF31BF">
            <w:pPr>
              <w:spacing w:after="0"/>
              <w:jc w:val="center"/>
            </w:pPr>
            <w:r>
              <w:rPr>
                <w:color w:val="000000"/>
              </w:rPr>
              <w:t>VII</w:t>
            </w:r>
          </w:p>
        </w:tc>
        <w:tc>
          <w:tcPr>
            <w:tcW w:w="4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4056D3" w:rsidRDefault="00BF31BF">
            <w:pPr>
              <w:spacing w:after="0"/>
              <w:jc w:val="center"/>
            </w:pPr>
            <w:r>
              <w:rPr>
                <w:color w:val="000000"/>
              </w:rPr>
              <w:t>50</w:t>
            </w:r>
          </w:p>
        </w:tc>
      </w:tr>
      <w:tr w:rsidR="004056D3">
        <w:trPr>
          <w:trHeight w:val="45"/>
        </w:trPr>
        <w:tc>
          <w:tcPr>
            <w:tcW w:w="3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056D3" w:rsidRDefault="00BF31BF">
            <w:pPr>
              <w:spacing w:after="0"/>
              <w:jc w:val="center"/>
            </w:pPr>
            <w:r>
              <w:rPr>
                <w:color w:val="000000"/>
              </w:rPr>
              <w:t>VIII</w:t>
            </w:r>
          </w:p>
        </w:tc>
        <w:tc>
          <w:tcPr>
            <w:tcW w:w="4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4056D3" w:rsidRDefault="00BF31BF">
            <w:pPr>
              <w:spacing w:after="0"/>
              <w:jc w:val="center"/>
            </w:pPr>
            <w:r>
              <w:rPr>
                <w:color w:val="000000"/>
              </w:rPr>
              <w:t>45</w:t>
            </w:r>
          </w:p>
        </w:tc>
      </w:tr>
      <w:tr w:rsidR="004056D3">
        <w:trPr>
          <w:trHeight w:val="45"/>
        </w:trPr>
        <w:tc>
          <w:tcPr>
            <w:tcW w:w="3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056D3" w:rsidRDefault="00BF31BF">
            <w:pPr>
              <w:spacing w:after="0"/>
              <w:jc w:val="center"/>
            </w:pPr>
            <w:r>
              <w:rPr>
                <w:color w:val="000000"/>
              </w:rPr>
              <w:t>IX</w:t>
            </w:r>
          </w:p>
        </w:tc>
        <w:tc>
          <w:tcPr>
            <w:tcW w:w="4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4056D3" w:rsidRDefault="00BF31BF">
            <w:pPr>
              <w:spacing w:after="0"/>
              <w:jc w:val="center"/>
            </w:pPr>
            <w:r>
              <w:rPr>
                <w:color w:val="000000"/>
              </w:rPr>
              <w:t>40</w:t>
            </w:r>
          </w:p>
        </w:tc>
      </w:tr>
    </w:tbl>
    <w:p w:rsidR="004056D3" w:rsidRDefault="00BF31BF">
      <w:pPr>
        <w:spacing w:before="107" w:after="0"/>
      </w:pPr>
      <w:r>
        <w:rPr>
          <w:color w:val="000000"/>
        </w:rPr>
        <w:t xml:space="preserve">3. Przepisy ust. 1 i 2 stosuje się również do innych pracowników skierowanych do pracy za granicą, którzy z tytułu tej pracy otrzymywali wynagrodzenie na podstawie przepisów o </w:t>
      </w:r>
      <w:r>
        <w:rPr>
          <w:color w:val="000000"/>
        </w:rPr>
        <w:t>wynagradzaniu pracowników wymienionych w ust. 1.</w:t>
      </w:r>
    </w:p>
    <w:p w:rsidR="004056D3" w:rsidRDefault="00BF31BF">
      <w:pPr>
        <w:spacing w:before="107" w:after="0"/>
      </w:pPr>
      <w:r>
        <w:rPr>
          <w:color w:val="000000"/>
        </w:rPr>
        <w:t>4. Przepisy ust. 1 i 2 stosuje się odpowiednio również do członków rodzin pracowników wymienionych w ust. 1 i 3, jeżeli z tytułu pracy w okresie pobytu z tymi pracownikami za granicą byli wynagradzani na pod</w:t>
      </w:r>
      <w:r>
        <w:rPr>
          <w:color w:val="000000"/>
        </w:rPr>
        <w:t>stawie przepisów o wynagradzaniu pracowników, o których mowa w ust. 1.</w:t>
      </w:r>
    </w:p>
    <w:p w:rsidR="004056D3" w:rsidRDefault="00BF31BF">
      <w:pPr>
        <w:spacing w:before="107" w:after="0"/>
      </w:pPr>
      <w:r>
        <w:rPr>
          <w:color w:val="000000"/>
        </w:rPr>
        <w:t>5. Na wniosek osób, o których mowa w ust. 1, 3 i 4, podstawę wymiaru świadczeń oblicza się według § 10.</w:t>
      </w:r>
    </w:p>
    <w:p w:rsidR="004056D3" w:rsidRDefault="00BF31BF">
      <w:pPr>
        <w:spacing w:before="107" w:after="240"/>
      </w:pPr>
      <w:r>
        <w:rPr>
          <w:b/>
          <w:color w:val="000000"/>
        </w:rPr>
        <w:t xml:space="preserve">§  12. </w:t>
      </w:r>
      <w:r>
        <w:rPr>
          <w:b/>
          <w:color w:val="000000"/>
          <w:sz w:val="20"/>
          <w:vertAlign w:val="superscript"/>
        </w:rPr>
        <w:t>9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 (skreślony).</w:t>
      </w:r>
    </w:p>
    <w:p w:rsidR="004056D3" w:rsidRDefault="00BF31BF">
      <w:pPr>
        <w:spacing w:before="107" w:after="240"/>
      </w:pPr>
      <w:r>
        <w:rPr>
          <w:b/>
          <w:color w:val="000000"/>
        </w:rPr>
        <w:t xml:space="preserve">§  13. </w:t>
      </w:r>
      <w:r>
        <w:rPr>
          <w:b/>
          <w:color w:val="000000"/>
          <w:sz w:val="20"/>
          <w:vertAlign w:val="superscript"/>
        </w:rPr>
        <w:t>10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 (skreślony).</w:t>
      </w:r>
    </w:p>
    <w:p w:rsidR="004056D3" w:rsidRDefault="00BF31BF">
      <w:pPr>
        <w:spacing w:before="107" w:after="0"/>
      </w:pPr>
      <w:r>
        <w:rPr>
          <w:b/>
          <w:color w:val="000000"/>
        </w:rPr>
        <w:t xml:space="preserve">§  14. </w:t>
      </w:r>
    </w:p>
    <w:p w:rsidR="004056D3" w:rsidRDefault="00BF31BF">
      <w:pPr>
        <w:spacing w:before="107" w:after="0"/>
      </w:pPr>
      <w:r>
        <w:rPr>
          <w:color w:val="000000"/>
        </w:rPr>
        <w:t>1. Przy ustalaniu podsta</w:t>
      </w:r>
      <w:r>
        <w:rPr>
          <w:color w:val="000000"/>
        </w:rPr>
        <w:t xml:space="preserve">wy wymiaru dla osób, o których mowa w </w:t>
      </w:r>
      <w:r>
        <w:rPr>
          <w:color w:val="1B1B1B"/>
        </w:rPr>
        <w:t>art. 3</w:t>
      </w:r>
      <w:r>
        <w:rPr>
          <w:color w:val="000000"/>
        </w:rPr>
        <w:t xml:space="preserve"> ust. 3 ustawy z dnia 14 grudnia 1982 r. o zaopatrzeniu emerytalnym pracowników i ich rodzin (Dz. U. Nr 40, poz. 267, z 1984 r. Nr 52, poz. 268 i 270 oraz z 1986 r. Nr 1, poz. 1), uwzględnia się odpowiednio skład</w:t>
      </w:r>
      <w:r>
        <w:rPr>
          <w:color w:val="000000"/>
        </w:rPr>
        <w:t>niki uposażenia i inne należności przyjmowane do podstawy wymiaru według przepisów odrębnych, dotyczących zaopatrzenia emerytalnego tych osób.</w:t>
      </w:r>
    </w:p>
    <w:p w:rsidR="004056D3" w:rsidRDefault="00BF31BF">
      <w:pPr>
        <w:spacing w:before="107" w:after="0"/>
      </w:pPr>
      <w:r>
        <w:rPr>
          <w:color w:val="000000"/>
        </w:rPr>
        <w:t>2. Dla osób, o których mowa w ust. 1, pobierających w zamian uposażenia wynagrodzenie według zasad i stawek przew</w:t>
      </w:r>
      <w:r>
        <w:rPr>
          <w:color w:val="000000"/>
        </w:rPr>
        <w:t>idzianych dla pracowników, do podstawy wymiaru przyjmuje się to wynagrodzenie.</w:t>
      </w:r>
    </w:p>
    <w:p w:rsidR="004056D3" w:rsidRDefault="00BF31BF">
      <w:pPr>
        <w:spacing w:before="107" w:after="240"/>
      </w:pPr>
      <w:r>
        <w:rPr>
          <w:b/>
          <w:color w:val="000000"/>
        </w:rPr>
        <w:t xml:space="preserve">§  15. </w:t>
      </w:r>
      <w:r>
        <w:rPr>
          <w:color w:val="000000"/>
        </w:rPr>
        <w:t xml:space="preserve">Traci moc </w:t>
      </w:r>
      <w:r>
        <w:rPr>
          <w:color w:val="1B1B1B"/>
        </w:rPr>
        <w:t>rozporządzenie</w:t>
      </w:r>
      <w:r>
        <w:rPr>
          <w:color w:val="000000"/>
        </w:rPr>
        <w:t xml:space="preserve"> Przewodniczącego Komitetu Pracy i Płac z dnia 19 sierpnia 1968 r. w sprawie obliczania podstawy wymiaru emerytury lub renty, zasiłków z ubezpieczenia na wypadek choroby i macierzyństwa oraz składek na ubezpieczenie społeczne (Dz. U. Nr 35, poz. 246, z 197</w:t>
      </w:r>
      <w:r>
        <w:rPr>
          <w:color w:val="000000"/>
        </w:rPr>
        <w:t>2 r. Nr 27, poz. 196 i z 1976 r. Nr 40, poz. 239).</w:t>
      </w:r>
    </w:p>
    <w:p w:rsidR="004056D3" w:rsidRDefault="00BF31BF">
      <w:pPr>
        <w:spacing w:before="1000" w:after="0"/>
      </w:pPr>
      <w:r>
        <w:rPr>
          <w:color w:val="000000"/>
          <w:sz w:val="20"/>
          <w:vertAlign w:val="superscript"/>
        </w:rPr>
        <w:t>1</w:t>
      </w:r>
      <w:r>
        <w:rPr>
          <w:color w:val="000000"/>
        </w:rPr>
        <w:t> § 2 zmieniony przez § 1 pkt 1 rozporządzenia Rady Ministrów z dnia 5 października 1990 r. zmieniającego niektóre przepisy w sprawie ustalania podstawy wymiaru emerytur i rent (Dz.U.90.71.418) z dniem 1 s</w:t>
      </w:r>
      <w:r>
        <w:rPr>
          <w:color w:val="000000"/>
        </w:rPr>
        <w:t xml:space="preserve">tycznia 1990 r. </w:t>
      </w:r>
    </w:p>
    <w:p w:rsidR="004056D3" w:rsidRDefault="00BF31BF">
      <w:pPr>
        <w:spacing w:after="0"/>
      </w:pPr>
      <w:r>
        <w:rPr>
          <w:color w:val="000000"/>
          <w:sz w:val="20"/>
          <w:vertAlign w:val="superscript"/>
        </w:rPr>
        <w:t>2</w:t>
      </w:r>
      <w:r>
        <w:rPr>
          <w:color w:val="000000"/>
        </w:rPr>
        <w:t xml:space="preserve"> § 3 zmieniony przez § 1 pkt 1 rozporządzenia Rady Ministrów z dnia 5 października 1990 r. zmieniającego niektóre przepisy w sprawie ustalania podstawy wymiaru emerytur i rent (Dz.U.90.71.418) z dniem 1 stycznia 1990 r. </w:t>
      </w:r>
    </w:p>
    <w:p w:rsidR="004056D3" w:rsidRDefault="00BF31BF">
      <w:pPr>
        <w:spacing w:after="0"/>
      </w:pPr>
      <w:r>
        <w:rPr>
          <w:color w:val="000000"/>
          <w:sz w:val="20"/>
          <w:vertAlign w:val="superscript"/>
        </w:rPr>
        <w:t>3</w:t>
      </w:r>
      <w:r>
        <w:rPr>
          <w:color w:val="000000"/>
        </w:rPr>
        <w:t> § 4 zmieniony p</w:t>
      </w:r>
      <w:r>
        <w:rPr>
          <w:color w:val="000000"/>
        </w:rPr>
        <w:t xml:space="preserve">rzez § 1 pkt 1 rozporządzenia Rady Ministrów z dnia 5 października 1990 r. zmieniającego niektóre przepisy w sprawie ustalania podstawy wymiaru emerytur i rent (Dz.U.90.71.418) z dniem 1 stycznia 1990 r. </w:t>
      </w:r>
    </w:p>
    <w:p w:rsidR="004056D3" w:rsidRDefault="00BF31BF">
      <w:pPr>
        <w:spacing w:after="0"/>
      </w:pPr>
      <w:r>
        <w:rPr>
          <w:color w:val="000000"/>
          <w:sz w:val="20"/>
          <w:vertAlign w:val="superscript"/>
        </w:rPr>
        <w:t>4</w:t>
      </w:r>
      <w:r>
        <w:rPr>
          <w:color w:val="000000"/>
        </w:rPr>
        <w:t> § 8 zmieniony przez § 1 pkt 2 rozporządzenia Rady</w:t>
      </w:r>
      <w:r>
        <w:rPr>
          <w:color w:val="000000"/>
        </w:rPr>
        <w:t xml:space="preserve"> Ministrów z dnia 5 października 1990 r. zmieniającego niektóre przepisy w sprawie ustalania podstawy wymiaru emerytur i rent (Dz.U.90.71.418) z dniem 1 stycznia 1990 r. </w:t>
      </w:r>
    </w:p>
    <w:p w:rsidR="004056D3" w:rsidRDefault="00BF31BF">
      <w:pPr>
        <w:spacing w:after="0"/>
      </w:pPr>
      <w:r>
        <w:rPr>
          <w:color w:val="000000"/>
          <w:sz w:val="20"/>
          <w:vertAlign w:val="superscript"/>
        </w:rPr>
        <w:t>5</w:t>
      </w:r>
      <w:r>
        <w:rPr>
          <w:color w:val="000000"/>
        </w:rPr>
        <w:t> § 9 zmieniony przez § 1 pkt 2 rozporządzenia Rady Ministrów z dnia 5 października 1</w:t>
      </w:r>
      <w:r>
        <w:rPr>
          <w:color w:val="000000"/>
        </w:rPr>
        <w:t xml:space="preserve">990 r. zmieniającego niektóre przepisy w sprawie ustalania podstawy wymiaru emerytur i rent (Dz.U.90.71.418) z dniem 1 stycznia 1990 r. </w:t>
      </w:r>
    </w:p>
    <w:p w:rsidR="004056D3" w:rsidRDefault="00BF31BF">
      <w:pPr>
        <w:spacing w:after="0"/>
      </w:pPr>
      <w:r>
        <w:rPr>
          <w:color w:val="000000"/>
          <w:sz w:val="20"/>
          <w:vertAlign w:val="superscript"/>
        </w:rPr>
        <w:t>6</w:t>
      </w:r>
      <w:r>
        <w:rPr>
          <w:color w:val="000000"/>
        </w:rPr>
        <w:t xml:space="preserve"> § 10 zmieniony przez § 1 pkt 2 rozporządzenia Rady Ministrów z dnia 5 października 1990 r. zmieniającego niektóre przepisy w sprawie ustalania podstawy wymiaru emerytur i rent (Dz.U.90.71.418) z dniem 1 stycznia 1990 r. </w:t>
      </w:r>
    </w:p>
    <w:p w:rsidR="004056D3" w:rsidRDefault="00BF31BF">
      <w:pPr>
        <w:spacing w:after="0"/>
      </w:pPr>
      <w:r>
        <w:rPr>
          <w:color w:val="000000"/>
          <w:sz w:val="20"/>
          <w:vertAlign w:val="superscript"/>
        </w:rPr>
        <w:t>7</w:t>
      </w:r>
      <w:r>
        <w:rPr>
          <w:color w:val="000000"/>
        </w:rPr>
        <w:t> Z dniem 10 lipca 2012 r. § 10 pk</w:t>
      </w:r>
      <w:r>
        <w:rPr>
          <w:color w:val="000000"/>
        </w:rPr>
        <w:t>t 2 w zakresie, w jakim uzależnia ustalenie podstawy wymiaru emerytury lub renty od tego, czy pracownik był zatrudniony w kraju przed wyjazdem za granicę, został uznany za niezgodny z art. 32 ust. 1 Konstytucji RP, wyrokiem Trybunału Konstytucyjnego z dnia</w:t>
      </w:r>
      <w:r>
        <w:rPr>
          <w:color w:val="000000"/>
        </w:rPr>
        <w:t xml:space="preserve"> 2 lipca 2012 r. (Dz.U.12.778).</w:t>
      </w:r>
    </w:p>
    <w:p w:rsidR="004056D3" w:rsidRDefault="00BF31BF">
      <w:pPr>
        <w:spacing w:after="0"/>
      </w:pPr>
      <w:r>
        <w:rPr>
          <w:color w:val="000000"/>
          <w:sz w:val="20"/>
          <w:vertAlign w:val="superscript"/>
        </w:rPr>
        <w:t>8</w:t>
      </w:r>
      <w:r>
        <w:rPr>
          <w:color w:val="000000"/>
        </w:rPr>
        <w:t xml:space="preserve"> § 11 zmieniony przez § 1 pkt 2 rozporządzenia Rady Ministrów z dnia 5 października 1990 r. zmieniającego niektóre przepisy w sprawie ustalania podstawy wymiaru emerytur i rent (Dz.U.90.71.418) z dniem 1 stycznia 1990 r. </w:t>
      </w:r>
    </w:p>
    <w:p w:rsidR="004056D3" w:rsidRDefault="00BF31BF">
      <w:pPr>
        <w:spacing w:after="0"/>
      </w:pPr>
      <w:r>
        <w:rPr>
          <w:color w:val="000000"/>
          <w:sz w:val="20"/>
          <w:vertAlign w:val="superscript"/>
        </w:rPr>
        <w:t>9</w:t>
      </w:r>
      <w:r>
        <w:rPr>
          <w:color w:val="000000"/>
        </w:rPr>
        <w:t xml:space="preserve"> § 12 skreślony przez § 1 pkt 3 rozporządzenia Rady Ministrów z dnia 5 października 1990 r. zmieniającego niektóre przepisy w sprawie ustalania podstawy wymiaru emerytur i rent (Dz.U.90.71.418) z dniem 1 stycznia 1990 r. </w:t>
      </w:r>
    </w:p>
    <w:p w:rsidR="004056D3" w:rsidRDefault="00BF31BF">
      <w:pPr>
        <w:spacing w:after="0"/>
      </w:pPr>
      <w:r>
        <w:rPr>
          <w:color w:val="000000"/>
          <w:sz w:val="20"/>
          <w:vertAlign w:val="superscript"/>
        </w:rPr>
        <w:t>10</w:t>
      </w:r>
      <w:r>
        <w:rPr>
          <w:color w:val="000000"/>
        </w:rPr>
        <w:t xml:space="preserve"> § 13 skreślony przez § 1 pkt 3 </w:t>
      </w:r>
      <w:r>
        <w:rPr>
          <w:color w:val="000000"/>
        </w:rPr>
        <w:t xml:space="preserve">rozporządzenia Rady Ministrów z dnia 5 października 1990 r. zmieniającego niektóre przepisy w sprawie ustalania podstawy wymiaru emerytur i rent (Dz.U.90.71.418) z dniem 1 stycznia 1990 r. </w:t>
      </w:r>
    </w:p>
    <w:sectPr w:rsidR="004056D3">
      <w:pgSz w:w="11906" w:h="16838"/>
      <w:pgMar w:top="1440" w:right="1440" w:bottom="1440" w:left="144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D3"/>
    <w:rsid w:val="004056D3"/>
    <w:rsid w:val="00B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pPr>
      <w:widowControl w:val="0"/>
      <w:spacing w:after="200"/>
    </w:pPr>
    <w:rPr>
      <w:rFonts w:ascii="Times New Roman" w:eastAsia="Times New Roman" w:hAnsi="Times New Roman" w:cs="Times New Roman"/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link w:val="Gwka"/>
    <w:uiPriority w:val="99"/>
    <w:qFormat/>
    <w:rsid w:val="00841CD9"/>
  </w:style>
  <w:style w:type="character" w:customStyle="1" w:styleId="Nagwek1Znak">
    <w:name w:val="Nagłówek 1 Znak"/>
    <w:basedOn w:val="Domylnaczcionkaakapitu"/>
    <w:link w:val="Nagwek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Wyrnienie">
    <w:name w:val="Wyróżnienie"/>
    <w:basedOn w:val="Domylnaczcionkaakapitu"/>
    <w:uiPriority w:val="20"/>
    <w:qFormat/>
    <w:rsid w:val="00D1197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Wcicienormalne">
    <w:name w:val="Normal Indent"/>
    <w:basedOn w:val="Normalny"/>
    <w:uiPriority w:val="99"/>
    <w:unhideWhenUsed/>
    <w:qFormat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42"/>
    </w:rPr>
  </w:style>
  <w:style w:type="paragraph" w:customStyle="1" w:styleId="TitleStyle">
    <w:name w:val="TitleStyle"/>
    <w:qFormat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TitleCenterStyle">
    <w:name w:val="TitleCenterStyle"/>
    <w:qFormat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NormalStyle">
    <w:name w:val="NormalStyle"/>
    <w:qFormat/>
    <w:pPr>
      <w:spacing w:line="240" w:lineRule="auto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NormalSpacingStyle">
    <w:name w:val="NormalSpacingStyle"/>
    <w:qFormat/>
    <w:pPr>
      <w:spacing w:after="200" w:line="240" w:lineRule="auto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BoldStyle">
    <w:name w:val="BoldStyle"/>
    <w:qFormat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DocDefaults">
    <w:name w:val="DocDefaults"/>
    <w:qFormat/>
    <w:pPr>
      <w:spacing w:after="200"/>
    </w:pPr>
    <w:rPr>
      <w:color w:val="00000A"/>
      <w:sz w:val="24"/>
    </w:rPr>
  </w:style>
  <w:style w:type="paragraph" w:customStyle="1" w:styleId="Cytaty">
    <w:name w:val="Cytaty"/>
    <w:basedOn w:val="Normalny"/>
    <w:qFormat/>
  </w:style>
  <w:style w:type="table" w:styleId="Tabela-Siatka">
    <w:name w:val="Table Grid"/>
    <w:basedOn w:val="Standardowy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pPr>
      <w:widowControl w:val="0"/>
      <w:spacing w:after="200"/>
    </w:pPr>
    <w:rPr>
      <w:rFonts w:ascii="Times New Roman" w:eastAsia="Times New Roman" w:hAnsi="Times New Roman" w:cs="Times New Roman"/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link w:val="Gwka"/>
    <w:uiPriority w:val="99"/>
    <w:qFormat/>
    <w:rsid w:val="00841CD9"/>
  </w:style>
  <w:style w:type="character" w:customStyle="1" w:styleId="Nagwek1Znak">
    <w:name w:val="Nagłówek 1 Znak"/>
    <w:basedOn w:val="Domylnaczcionkaakapitu"/>
    <w:link w:val="Nagwek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Wyrnienie">
    <w:name w:val="Wyróżnienie"/>
    <w:basedOn w:val="Domylnaczcionkaakapitu"/>
    <w:uiPriority w:val="20"/>
    <w:qFormat/>
    <w:rsid w:val="00D1197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Wcicienormalne">
    <w:name w:val="Normal Indent"/>
    <w:basedOn w:val="Normalny"/>
    <w:uiPriority w:val="99"/>
    <w:unhideWhenUsed/>
    <w:qFormat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42"/>
    </w:rPr>
  </w:style>
  <w:style w:type="paragraph" w:customStyle="1" w:styleId="TitleStyle">
    <w:name w:val="TitleStyle"/>
    <w:qFormat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TitleCenterStyle">
    <w:name w:val="TitleCenterStyle"/>
    <w:qFormat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NormalStyle">
    <w:name w:val="NormalStyle"/>
    <w:qFormat/>
    <w:pPr>
      <w:spacing w:line="240" w:lineRule="auto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NormalSpacingStyle">
    <w:name w:val="NormalSpacingStyle"/>
    <w:qFormat/>
    <w:pPr>
      <w:spacing w:after="200" w:line="240" w:lineRule="auto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BoldStyle">
    <w:name w:val="BoldStyle"/>
    <w:qFormat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DocDefaults">
    <w:name w:val="DocDefaults"/>
    <w:qFormat/>
    <w:pPr>
      <w:spacing w:after="200"/>
    </w:pPr>
    <w:rPr>
      <w:color w:val="00000A"/>
      <w:sz w:val="24"/>
    </w:rPr>
  </w:style>
  <w:style w:type="paragraph" w:customStyle="1" w:styleId="Cytaty">
    <w:name w:val="Cytaty"/>
    <w:basedOn w:val="Normalny"/>
    <w:qFormat/>
  </w:style>
  <w:style w:type="table" w:styleId="Tabela-Siatka">
    <w:name w:val="Table Grid"/>
    <w:basedOn w:val="Standardowy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2207</Words>
  <Characters>13244</Characters>
  <Application>Microsoft Office Word</Application>
  <DocSecurity>0</DocSecurity>
  <Lines>110</Lines>
  <Paragraphs>30</Paragraphs>
  <ScaleCrop>false</ScaleCrop>
  <Company/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</cp:lastModifiedBy>
  <cp:revision>2</cp:revision>
  <dcterms:created xsi:type="dcterms:W3CDTF">2016-06-28T13:57:00Z</dcterms:created>
  <dcterms:modified xsi:type="dcterms:W3CDTF">2016-06-28T13:57:00Z</dcterms:modified>
  <dc:language>pl-PL</dc:language>
</cp:coreProperties>
</file>