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58" w:rsidRDefault="00151D58">
      <w:pPr>
        <w:pStyle w:val="TitleStyle"/>
      </w:pPr>
      <w:bookmarkStart w:id="0" w:name="_GoBack"/>
      <w:bookmarkEnd w:id="0"/>
    </w:p>
    <w:p w:rsidR="00151D58" w:rsidRDefault="00F82521">
      <w:pPr>
        <w:pStyle w:val="NormalStyle"/>
      </w:pPr>
      <w:r>
        <w:t>Dz.U.2011.28.146 z dnia 2011.02.08</w:t>
      </w:r>
    </w:p>
    <w:p w:rsidR="00151D58" w:rsidRDefault="00151D58">
      <w:pPr>
        <w:pStyle w:val="NormalStyle"/>
      </w:pPr>
    </w:p>
    <w:p w:rsidR="00151D58" w:rsidRDefault="00F82521">
      <w:pPr>
        <w:spacing w:before="587" w:after="0"/>
        <w:jc w:val="center"/>
      </w:pPr>
      <w:r>
        <w:rPr>
          <w:b/>
          <w:color w:val="000000"/>
          <w:sz w:val="36"/>
        </w:rPr>
        <w:t>ROZPORZĄDZENIE</w:t>
      </w:r>
    </w:p>
    <w:p w:rsidR="00151D58" w:rsidRDefault="00F82521">
      <w:pPr>
        <w:spacing w:after="0"/>
        <w:jc w:val="center"/>
      </w:pPr>
      <w:r>
        <w:rPr>
          <w:b/>
          <w:color w:val="000000"/>
          <w:sz w:val="36"/>
        </w:rPr>
        <w:t>MINISTRA PRACY I POLITYKI SPOŁECZNEJ</w:t>
      </w:r>
      <w:r>
        <w:rPr>
          <w:b/>
          <w:color w:val="000000"/>
          <w:vertAlign w:val="superscript"/>
        </w:rPr>
        <w:t>1)</w:t>
      </w:r>
    </w:p>
    <w:p w:rsidR="00151D58" w:rsidRDefault="00F82521">
      <w:pPr>
        <w:spacing w:before="320" w:after="0"/>
        <w:jc w:val="center"/>
      </w:pPr>
      <w:r>
        <w:rPr>
          <w:color w:val="000000"/>
          <w:sz w:val="30"/>
        </w:rPr>
        <w:t>z dnia 28 stycznia 2011 r.</w:t>
      </w:r>
    </w:p>
    <w:p w:rsidR="00151D58" w:rsidRDefault="00F82521">
      <w:pPr>
        <w:spacing w:before="320" w:after="0"/>
        <w:jc w:val="center"/>
      </w:pPr>
      <w:r>
        <w:rPr>
          <w:b/>
          <w:color w:val="000000"/>
          <w:sz w:val="30"/>
        </w:rPr>
        <w:t>w sprawie Zespołu Monitorującego do spraw Przeciwdziałania Przemocy w Rodzinie</w:t>
      </w:r>
    </w:p>
    <w:p w:rsidR="00151D58" w:rsidRDefault="00F82521">
      <w:pPr>
        <w:spacing w:before="32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10f</w:t>
      </w:r>
      <w:r>
        <w:rPr>
          <w:color w:val="000000"/>
        </w:rPr>
        <w:t xml:space="preserve"> ustawy z dnia 29 lipca 2005 r. o przeciwdziałaniu przemocy w rodzinie (Dz. U. Nr 180, poz. 1493, z 2009 r. Nr 206, poz. 1589 oraz z 2010 r. Nr 28, poz. 146 i Nr 125, poz. 842) zarządza się, co następuje:</w:t>
      </w:r>
    </w:p>
    <w:p w:rsidR="00151D58" w:rsidRDefault="00F82521">
      <w:pPr>
        <w:spacing w:before="107" w:after="0"/>
      </w:pPr>
      <w:r>
        <w:rPr>
          <w:b/>
          <w:color w:val="000000"/>
        </w:rPr>
        <w:t xml:space="preserve">§  1. </w:t>
      </w:r>
      <w:r>
        <w:rPr>
          <w:color w:val="000000"/>
        </w:rPr>
        <w:t>Rozporządzenie określa: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 xml:space="preserve">1)  tryb powoływania </w:t>
      </w:r>
      <w:r>
        <w:rPr>
          <w:color w:val="000000"/>
        </w:rPr>
        <w:t>członków Zespołu Monitorującego do spraw Przeciwdziałania Przemocy w Rodzinie, zwanego dalej "Zespołem";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>2)  organizację i tryb działania Zespołu;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>3)  zasady uczestnictwa w pracach Zespołu.</w:t>
      </w:r>
    </w:p>
    <w:p w:rsidR="00151D58" w:rsidRDefault="00F82521">
      <w:pPr>
        <w:spacing w:before="107" w:after="0"/>
      </w:pPr>
      <w:r>
        <w:rPr>
          <w:b/>
          <w:color w:val="000000"/>
        </w:rPr>
        <w:t xml:space="preserve">§  2. </w:t>
      </w:r>
    </w:p>
    <w:p w:rsidR="00151D58" w:rsidRDefault="00F82521">
      <w:pPr>
        <w:spacing w:before="107" w:after="0"/>
      </w:pPr>
      <w:r>
        <w:rPr>
          <w:color w:val="000000"/>
        </w:rPr>
        <w:t>1. Minister właściwy do spraw zabezpieczenia społecznego za</w:t>
      </w:r>
      <w:r>
        <w:rPr>
          <w:color w:val="000000"/>
        </w:rPr>
        <w:t>mieszcza ogłoszenie o rozpoczęciu procedury powoływania członków Zespołu w Biuletynie Informacji Publicznej oraz na stronie internetowej urzędu obsługującego ministra właściwego do spraw zabezpieczenia społecznego, wyznaczając termin na zgłaszanie kandydat</w:t>
      </w:r>
      <w:r>
        <w:rPr>
          <w:color w:val="000000"/>
        </w:rPr>
        <w:t xml:space="preserve">ów zgodnie z </w:t>
      </w:r>
      <w:r>
        <w:rPr>
          <w:color w:val="1B1B1B"/>
        </w:rPr>
        <w:t>art. 10b ust. 1 pkt 2-4</w:t>
      </w:r>
      <w:r>
        <w:rPr>
          <w:color w:val="000000"/>
        </w:rPr>
        <w:t xml:space="preserve"> ustawy z dnia 29 lipca 2005 r. o przeciwdziałaniu przemocy w rodzinie.</w:t>
      </w:r>
    </w:p>
    <w:p w:rsidR="00151D58" w:rsidRDefault="00F82521">
      <w:pPr>
        <w:spacing w:before="107" w:after="0"/>
      </w:pPr>
      <w:r>
        <w:rPr>
          <w:color w:val="000000"/>
        </w:rPr>
        <w:t>2. Minister właściwy do spraw zabezpieczenia społecznego rozpatruje zgłoszone kandydatury na członków Zespołu, biorąc pod uwagę w szczególności: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 xml:space="preserve">1) </w:t>
      </w:r>
      <w:r>
        <w:rPr>
          <w:color w:val="000000"/>
        </w:rPr>
        <w:t xml:space="preserve"> zakres realizowanych przez kandydata zadań na rzecz przeciwdziałania przemocy w rodzinie;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>2)  doświadczenie kandydata w zakresie prowadzenia działań na rzecz przeciwdziałania przemocy w rodzinie;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>3)  wdrażanie przez kandydata nowatorskich rozwiązań w zakr</w:t>
      </w:r>
      <w:r>
        <w:rPr>
          <w:color w:val="000000"/>
        </w:rPr>
        <w:t>esie przeciwdziałania przemocy w rodzinie;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>4)  osiągnięcia kandydata w zakresie realizowanych zadań na rzecz przeciwdziałania przemocy w rodzinie.</w:t>
      </w:r>
    </w:p>
    <w:p w:rsidR="00151D58" w:rsidRDefault="00F82521">
      <w:pPr>
        <w:spacing w:before="107" w:after="0"/>
      </w:pPr>
      <w:r>
        <w:rPr>
          <w:color w:val="000000"/>
        </w:rPr>
        <w:lastRenderedPageBreak/>
        <w:t>3. Minister właściwy do spraw zabezpieczenia społecznego ogłasza skład Zespołu w Biuletynie Informacji Public</w:t>
      </w:r>
      <w:r>
        <w:rPr>
          <w:color w:val="000000"/>
        </w:rPr>
        <w:t>znej oraz na stronie internetowej urzędu obsługującego ministra właściwego do spraw zabezpieczenia społecznego.</w:t>
      </w:r>
    </w:p>
    <w:p w:rsidR="00151D58" w:rsidRDefault="00F82521">
      <w:pPr>
        <w:spacing w:before="107" w:after="0"/>
      </w:pPr>
      <w:r>
        <w:rPr>
          <w:b/>
          <w:color w:val="000000"/>
        </w:rPr>
        <w:t xml:space="preserve">§  3. </w:t>
      </w:r>
    </w:p>
    <w:p w:rsidR="00151D58" w:rsidRDefault="00F82521">
      <w:pPr>
        <w:spacing w:before="107" w:after="0"/>
      </w:pPr>
      <w:r>
        <w:rPr>
          <w:color w:val="000000"/>
        </w:rPr>
        <w:t>1. Pracami Zespołu kieruje Przewodniczący Zespołu i reprezentuje Zespół na zewnątrz.</w:t>
      </w:r>
    </w:p>
    <w:p w:rsidR="00151D58" w:rsidRDefault="00F82521">
      <w:pPr>
        <w:spacing w:before="107" w:after="0"/>
      </w:pPr>
      <w:r>
        <w:rPr>
          <w:color w:val="000000"/>
        </w:rPr>
        <w:t>2. Do zadań Przewodniczącego Zespołu należy w szczeg</w:t>
      </w:r>
      <w:r>
        <w:rPr>
          <w:color w:val="000000"/>
        </w:rPr>
        <w:t>ólności: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>1)  zapewnienie obsługi protokolarnej posiedzeń Zespołu przez wyznaczenie Sekretarza Zespołu;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>2)  zapewnienie prawidłowego przepływu informacji i obiegu dokumentów w zakresie posiedzeń Zespołu oraz podejmowanych przez Zespół uchwał;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>3)  zwoływanie</w:t>
      </w:r>
      <w:r>
        <w:rPr>
          <w:color w:val="000000"/>
        </w:rPr>
        <w:t xml:space="preserve"> i informowanie o posiedzeniach Zespołu;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>4)  przewodniczenie posiedzeniom Zespołu;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>5)  powierzanie poszczególnym członkom Zespołu wykonania określonych prac niezbędnych do realizacji zadań Zespołu;</w:t>
      </w:r>
    </w:p>
    <w:p w:rsidR="00151D58" w:rsidRDefault="00F82521">
      <w:pPr>
        <w:spacing w:before="107" w:after="0"/>
        <w:ind w:left="373"/>
      </w:pPr>
      <w:r>
        <w:rPr>
          <w:color w:val="000000"/>
        </w:rPr>
        <w:t xml:space="preserve">6)  zapraszanie do udziału w posiedzeniach Zespołu innych </w:t>
      </w:r>
      <w:r>
        <w:rPr>
          <w:color w:val="000000"/>
        </w:rPr>
        <w:t>osób, niebędących jego członkami, które mogą wspierać Zespół w realizacji zadań.</w:t>
      </w:r>
    </w:p>
    <w:p w:rsidR="00151D58" w:rsidRDefault="00F82521">
      <w:pPr>
        <w:spacing w:before="107" w:after="0"/>
      </w:pPr>
      <w:r>
        <w:rPr>
          <w:color w:val="000000"/>
        </w:rPr>
        <w:t>3. Przewodniczący Zespołu informuje członków Zespołu o terminie posiedzenia nie później niż na 14 dni przed posiedzeniem Zespołu.</w:t>
      </w:r>
    </w:p>
    <w:p w:rsidR="00151D58" w:rsidRDefault="00F82521">
      <w:pPr>
        <w:spacing w:before="107" w:after="240"/>
      </w:pPr>
      <w:r>
        <w:rPr>
          <w:b/>
          <w:color w:val="000000"/>
        </w:rPr>
        <w:t xml:space="preserve">§  4. </w:t>
      </w:r>
      <w:r>
        <w:rPr>
          <w:color w:val="000000"/>
        </w:rPr>
        <w:t>Członek Zespołu, który nie może uczestn</w:t>
      </w:r>
      <w:r>
        <w:rPr>
          <w:color w:val="000000"/>
        </w:rPr>
        <w:t>iczyć w posiedzeniu Zespołu, informuje Przewodniczącego Zespołu o przyczynach swojej nieobecności, w terminie co najmniej 2 dni roboczych przed posiedzeniem Zespołu.</w:t>
      </w:r>
    </w:p>
    <w:p w:rsidR="00151D58" w:rsidRDefault="00F82521">
      <w:pPr>
        <w:spacing w:before="107" w:after="0"/>
      </w:pPr>
      <w:r>
        <w:rPr>
          <w:b/>
          <w:color w:val="000000"/>
        </w:rPr>
        <w:t xml:space="preserve">§  5. </w:t>
      </w:r>
    </w:p>
    <w:p w:rsidR="00151D58" w:rsidRDefault="00F82521">
      <w:pPr>
        <w:spacing w:before="107" w:after="0"/>
      </w:pPr>
      <w:r>
        <w:rPr>
          <w:color w:val="000000"/>
        </w:rPr>
        <w:t>1. Przewodniczący Zespołu może powoływać grupy robocze do realizacji poszczególnych</w:t>
      </w:r>
      <w:r>
        <w:rPr>
          <w:color w:val="000000"/>
        </w:rPr>
        <w:t xml:space="preserve"> zadań należących do zakresu działania Zespołu.</w:t>
      </w:r>
    </w:p>
    <w:p w:rsidR="00151D58" w:rsidRDefault="00F82521">
      <w:pPr>
        <w:spacing w:before="107" w:after="0"/>
      </w:pPr>
      <w:r>
        <w:rPr>
          <w:color w:val="000000"/>
        </w:rPr>
        <w:t>2. Członkami grup roboczych są osoby wchodzące w skład Zespołu.</w:t>
      </w:r>
    </w:p>
    <w:p w:rsidR="00151D58" w:rsidRDefault="00F82521">
      <w:pPr>
        <w:spacing w:before="107" w:after="0"/>
      </w:pPr>
      <w:r>
        <w:rPr>
          <w:color w:val="000000"/>
        </w:rPr>
        <w:t>3. Przewodniczący Zespołu może powierzać poszczególnym członkom grup roboczych wykonanie określonych prac niezbędnych do realizacji zadań Zespoł</w:t>
      </w:r>
      <w:r>
        <w:rPr>
          <w:color w:val="000000"/>
        </w:rPr>
        <w:t>u.</w:t>
      </w:r>
    </w:p>
    <w:p w:rsidR="00151D58" w:rsidRDefault="00F82521">
      <w:pPr>
        <w:spacing w:before="107" w:after="0"/>
      </w:pPr>
      <w:r>
        <w:rPr>
          <w:b/>
          <w:color w:val="000000"/>
        </w:rPr>
        <w:t xml:space="preserve">§  6. </w:t>
      </w:r>
    </w:p>
    <w:p w:rsidR="00151D58" w:rsidRDefault="00F82521">
      <w:pPr>
        <w:spacing w:before="107" w:after="0"/>
      </w:pPr>
      <w:r>
        <w:rPr>
          <w:color w:val="000000"/>
        </w:rPr>
        <w:t>1. Opinie Zespołu są podejmowane na posiedzeniach Zespołu w formie uchwał.</w:t>
      </w:r>
    </w:p>
    <w:p w:rsidR="00151D58" w:rsidRDefault="00F82521">
      <w:pPr>
        <w:spacing w:before="107" w:after="0"/>
      </w:pPr>
      <w:r>
        <w:rPr>
          <w:color w:val="000000"/>
        </w:rPr>
        <w:t>2. Uchwały Zespołu zapadają zwykłą większością głosów.</w:t>
      </w:r>
    </w:p>
    <w:p w:rsidR="00151D58" w:rsidRDefault="00F82521">
      <w:pPr>
        <w:spacing w:before="107" w:after="0"/>
      </w:pPr>
      <w:r>
        <w:rPr>
          <w:color w:val="000000"/>
        </w:rPr>
        <w:t>3. W przypadku nieosiągnięcia większości głosów, o której mowa w ust. 2, decyduje głos Przewodniczącego Zespołu.</w:t>
      </w:r>
    </w:p>
    <w:p w:rsidR="00151D58" w:rsidRDefault="00F82521">
      <w:pPr>
        <w:spacing w:before="107" w:after="0"/>
      </w:pPr>
      <w:r>
        <w:rPr>
          <w:color w:val="000000"/>
        </w:rPr>
        <w:t xml:space="preserve">4. </w:t>
      </w:r>
      <w:r>
        <w:rPr>
          <w:color w:val="000000"/>
        </w:rPr>
        <w:t>Uchwały Zespołu są dołączane do protokołów posiedzeń, na których zostały podjęte.</w:t>
      </w:r>
    </w:p>
    <w:p w:rsidR="00151D58" w:rsidRDefault="00F82521">
      <w:pPr>
        <w:spacing w:before="107" w:after="240"/>
      </w:pPr>
      <w:r>
        <w:rPr>
          <w:b/>
          <w:color w:val="000000"/>
        </w:rPr>
        <w:t xml:space="preserve">§  7. </w:t>
      </w:r>
      <w:r>
        <w:rPr>
          <w:color w:val="000000"/>
        </w:rPr>
        <w:t>Rozporządzenie wchodzi w życie po upływie 14 dni od dnia ogłoszenia.</w:t>
      </w:r>
    </w:p>
    <w:p w:rsidR="00151D58" w:rsidRDefault="00F82521">
      <w:pPr>
        <w:spacing w:after="0"/>
      </w:pPr>
      <w:r>
        <w:rPr>
          <w:color w:val="000000"/>
        </w:rPr>
        <w:t>______</w:t>
      </w:r>
    </w:p>
    <w:p w:rsidR="00151D58" w:rsidRDefault="00F82521">
      <w:pPr>
        <w:spacing w:before="100" w:after="0"/>
        <w:jc w:val="both"/>
      </w:pPr>
      <w:r>
        <w:rPr>
          <w:color w:val="000000"/>
          <w:vertAlign w:val="superscript"/>
        </w:rPr>
        <w:lastRenderedPageBreak/>
        <w:t>1)</w:t>
      </w:r>
      <w:r>
        <w:rPr>
          <w:color w:val="000000"/>
        </w:rPr>
        <w:t xml:space="preserve"> Minister Pracy i Polityki Społecznej kieruje działem administracji rządowej - zabezpiecze</w:t>
      </w:r>
      <w:r>
        <w:rPr>
          <w:color w:val="000000"/>
        </w:rPr>
        <w:t xml:space="preserve">nie społeczne, na podstawie </w:t>
      </w:r>
      <w:r>
        <w:rPr>
          <w:color w:val="1B1B1B"/>
        </w:rPr>
        <w:t>§ 1 ust. 2 pkt 2</w:t>
      </w:r>
      <w:r>
        <w:rPr>
          <w:color w:val="000000"/>
        </w:rPr>
        <w:t xml:space="preserve"> rozporządzenia Prezesa Rady Ministrów z dnia 16 listopada 2007 r. w sprawie szczegółowego zakresu działania Ministra Pracy i Polityki Społecznej (Dz. U. Nr 216, poz. 1598).</w:t>
      </w:r>
    </w:p>
    <w:sectPr w:rsidR="00151D58">
      <w:pgSz w:w="11906" w:h="16838"/>
      <w:pgMar w:top="1440" w:right="1440" w:bottom="1440" w:left="144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58"/>
    <w:rsid w:val="00151D58"/>
    <w:rsid w:val="00F8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pPr>
      <w:widowControl w:val="0"/>
      <w:spacing w:after="200"/>
    </w:pPr>
    <w:rPr>
      <w:rFonts w:ascii="Times New Roman" w:eastAsia="Times New Roman" w:hAnsi="Times New Roman" w:cs="Times New Roman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qFormat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qFormat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qFormat/>
    <w:pPr>
      <w:spacing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DocDefaults">
    <w:name w:val="DocDefaults"/>
    <w:qFormat/>
    <w:pPr>
      <w:spacing w:after="200"/>
    </w:pPr>
    <w:rPr>
      <w:color w:val="00000A"/>
      <w:sz w:val="24"/>
    </w:rPr>
  </w:style>
  <w:style w:type="paragraph" w:customStyle="1" w:styleId="Cytaty">
    <w:name w:val="Cytaty"/>
    <w:basedOn w:val="Normalny"/>
    <w:qFormat/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pPr>
      <w:widowControl w:val="0"/>
      <w:spacing w:after="200"/>
    </w:pPr>
    <w:rPr>
      <w:rFonts w:ascii="Times New Roman" w:eastAsia="Times New Roman" w:hAnsi="Times New Roman" w:cs="Times New Roman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qFormat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qFormat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qFormat/>
    <w:pPr>
      <w:spacing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DocDefaults">
    <w:name w:val="DocDefaults"/>
    <w:qFormat/>
    <w:pPr>
      <w:spacing w:after="200"/>
    </w:pPr>
    <w:rPr>
      <w:color w:val="00000A"/>
      <w:sz w:val="24"/>
    </w:rPr>
  </w:style>
  <w:style w:type="paragraph" w:customStyle="1" w:styleId="Cytaty">
    <w:name w:val="Cytaty"/>
    <w:basedOn w:val="Normalny"/>
    <w:qFormat/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</cp:lastModifiedBy>
  <cp:revision>2</cp:revision>
  <dcterms:created xsi:type="dcterms:W3CDTF">2016-06-15T14:26:00Z</dcterms:created>
  <dcterms:modified xsi:type="dcterms:W3CDTF">2016-06-15T14:26:00Z</dcterms:modified>
  <dc:language>pl-PL</dc:language>
</cp:coreProperties>
</file>